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33026" w14:textId="77777777" w:rsidR="002653B1" w:rsidRPr="00FB27AB" w:rsidRDefault="002653B1" w:rsidP="002A66C3">
      <w:pPr>
        <w:pStyle w:val="Titre1"/>
        <w:ind w:left="-567" w:right="-851" w:firstLine="0"/>
        <w:jc w:val="center"/>
        <w:rPr>
          <w:b w:val="0"/>
          <w:sz w:val="2"/>
          <w:lang w:val="fr-CH"/>
        </w:rPr>
      </w:pPr>
    </w:p>
    <w:p w14:paraId="7614CA48" w14:textId="196B85F4" w:rsidR="00DA3247" w:rsidRDefault="00DA3247" w:rsidP="00DA3247">
      <w:pPr>
        <w:pStyle w:val="soustitre"/>
        <w:spacing w:before="40" w:beforeAutospacing="0" w:after="0" w:afterAutospacing="0"/>
        <w:ind w:left="-709" w:firstLine="284"/>
        <w:jc w:val="center"/>
        <w:rPr>
          <w:rFonts w:ascii="Comic Sans MS" w:hAnsi="Comic Sans MS"/>
          <w:sz w:val="18"/>
        </w:rPr>
      </w:pPr>
    </w:p>
    <w:tbl>
      <w:tblPr>
        <w:tblW w:w="11057" w:type="dxa"/>
        <w:tblInd w:w="-743" w:type="dxa"/>
        <w:tblBorders>
          <w:top w:val="nil"/>
          <w:left w:val="nil"/>
          <w:right w:val="nil"/>
        </w:tblBorders>
        <w:tblLayout w:type="fixed"/>
        <w:tblLook w:val="0000" w:firstRow="0" w:lastRow="0" w:firstColumn="0" w:lastColumn="0" w:noHBand="0" w:noVBand="0"/>
      </w:tblPr>
      <w:tblGrid>
        <w:gridCol w:w="11057"/>
      </w:tblGrid>
      <w:tr w:rsidR="00D62663" w:rsidRPr="00580128" w14:paraId="3124005F" w14:textId="77777777" w:rsidTr="00D62663">
        <w:tc>
          <w:tcPr>
            <w:tcW w:w="11057" w:type="dxa"/>
            <w:tcMar>
              <w:top w:w="20" w:type="nil"/>
              <w:left w:w="20" w:type="nil"/>
              <w:bottom w:w="20" w:type="nil"/>
              <w:right w:w="20" w:type="nil"/>
            </w:tcMar>
            <w:vAlign w:val="center"/>
          </w:tcPr>
          <w:p w14:paraId="154D0076" w14:textId="77777777" w:rsidR="00D62663" w:rsidRPr="00580128" w:rsidRDefault="00D62663" w:rsidP="006A55F0">
            <w:pPr>
              <w:widowControl w:val="0"/>
              <w:autoSpaceDE w:val="0"/>
              <w:autoSpaceDN w:val="0"/>
              <w:adjustRightInd w:val="0"/>
              <w:spacing w:after="60"/>
              <w:jc w:val="center"/>
              <w:rPr>
                <w:rFonts w:ascii="Calibri" w:hAnsi="Calibri" w:cs="Calibri"/>
                <w:bCs/>
                <w:sz w:val="28"/>
                <w:szCs w:val="31"/>
              </w:rPr>
            </w:pPr>
            <w:r w:rsidRPr="00580128">
              <w:rPr>
                <w:rFonts w:ascii="Calibri" w:hAnsi="Calibri" w:cs="Calibri"/>
                <w:bCs/>
                <w:sz w:val="30"/>
                <w:szCs w:val="30"/>
              </w:rPr>
              <w:t>Les 7 piliers de la santé</w:t>
            </w:r>
            <w:r w:rsidRPr="00580128">
              <w:rPr>
                <w:rFonts w:ascii="Calibri" w:hAnsi="Calibri" w:cs="Calibri"/>
                <w:sz w:val="30"/>
                <w:szCs w:val="30"/>
              </w:rPr>
              <w:t xml:space="preserve"> à l’image des 7 piliers de la sagesse de T.E Lawrence</w:t>
            </w:r>
            <w:r w:rsidRPr="00580128">
              <w:rPr>
                <w:rFonts w:ascii="Calibri" w:hAnsi="Calibri" w:cs="Calibri"/>
                <w:sz w:val="28"/>
                <w:szCs w:val="31"/>
              </w:rPr>
              <w:t xml:space="preserve"> - Dr D. Rueff</w:t>
            </w:r>
          </w:p>
          <w:p w14:paraId="461768F0" w14:textId="77777777" w:rsidR="00D62663" w:rsidRPr="00580128" w:rsidRDefault="00D62663" w:rsidP="00D62663">
            <w:pPr>
              <w:pStyle w:val="Paragraphedeliste"/>
              <w:widowControl w:val="0"/>
              <w:numPr>
                <w:ilvl w:val="0"/>
                <w:numId w:val="8"/>
              </w:numPr>
              <w:tabs>
                <w:tab w:val="left" w:pos="317"/>
              </w:tabs>
              <w:autoSpaceDE w:val="0"/>
              <w:autoSpaceDN w:val="0"/>
              <w:adjustRightInd w:val="0"/>
              <w:spacing w:after="60"/>
              <w:ind w:left="-108" w:firstLine="108"/>
              <w:jc w:val="both"/>
              <w:rPr>
                <w:rFonts w:ascii="Calibri" w:hAnsi="Calibri" w:cs="Calibri"/>
                <w:b/>
                <w:bCs/>
                <w:szCs w:val="42"/>
              </w:rPr>
            </w:pPr>
            <w:r w:rsidRPr="00580128">
              <w:rPr>
                <w:rFonts w:ascii="Calibri" w:hAnsi="Calibri" w:cs="Calibri"/>
                <w:b/>
                <w:bCs/>
                <w:szCs w:val="42"/>
              </w:rPr>
              <w:t>1</w:t>
            </w:r>
            <w:r w:rsidRPr="00580128">
              <w:rPr>
                <w:rFonts w:ascii="Calibri" w:hAnsi="Calibri" w:cs="Calibri"/>
                <w:b/>
                <w:bCs/>
                <w:szCs w:val="42"/>
                <w:vertAlign w:val="superscript"/>
              </w:rPr>
              <w:t>er</w:t>
            </w:r>
            <w:r w:rsidRPr="00580128">
              <w:rPr>
                <w:rFonts w:ascii="Calibri" w:hAnsi="Calibri" w:cs="Calibri"/>
                <w:b/>
                <w:bCs/>
                <w:szCs w:val="42"/>
              </w:rPr>
              <w:t xml:space="preserve"> pilier : la Vitamine C sans qui la vie est impossible</w:t>
            </w:r>
            <w:bookmarkStart w:id="0" w:name="_GoBack"/>
            <w:bookmarkEnd w:id="0"/>
          </w:p>
          <w:p w14:paraId="0B219043" w14:textId="77777777" w:rsidR="00D62663" w:rsidRPr="00580128" w:rsidRDefault="00D62663" w:rsidP="00D62663">
            <w:pPr>
              <w:widowControl w:val="0"/>
              <w:autoSpaceDE w:val="0"/>
              <w:autoSpaceDN w:val="0"/>
              <w:adjustRightInd w:val="0"/>
              <w:spacing w:after="60"/>
              <w:jc w:val="both"/>
              <w:rPr>
                <w:rFonts w:ascii="Calibri" w:hAnsi="Calibri" w:cs="Calibri"/>
                <w:sz w:val="21"/>
                <w:szCs w:val="21"/>
              </w:rPr>
            </w:pPr>
            <w:r w:rsidRPr="00580128">
              <w:rPr>
                <w:rFonts w:ascii="Calibri" w:hAnsi="Calibri" w:cs="Calibri"/>
                <w:sz w:val="21"/>
                <w:szCs w:val="21"/>
              </w:rPr>
              <w:t xml:space="preserve">Linus Pauling, physico-chimiste américain, disparut en 1994 est considéré comme le « Pape de la Vitamine C » et le père de la médecine </w:t>
            </w:r>
            <w:proofErr w:type="spellStart"/>
            <w:r w:rsidRPr="00580128">
              <w:rPr>
                <w:rFonts w:ascii="Calibri" w:hAnsi="Calibri" w:cs="Calibri"/>
                <w:sz w:val="21"/>
                <w:szCs w:val="21"/>
              </w:rPr>
              <w:t>orthomoléculaire</w:t>
            </w:r>
            <w:proofErr w:type="spellEnd"/>
            <w:r w:rsidRPr="00580128">
              <w:rPr>
                <w:rFonts w:ascii="Calibri" w:hAnsi="Calibri" w:cs="Calibri"/>
                <w:sz w:val="21"/>
                <w:szCs w:val="21"/>
              </w:rPr>
              <w:t xml:space="preserve">. </w:t>
            </w:r>
          </w:p>
          <w:p w14:paraId="21A82259" w14:textId="77777777" w:rsidR="00D62663" w:rsidRPr="00580128" w:rsidRDefault="00D62663" w:rsidP="00D62663">
            <w:pPr>
              <w:widowControl w:val="0"/>
              <w:autoSpaceDE w:val="0"/>
              <w:autoSpaceDN w:val="0"/>
              <w:adjustRightInd w:val="0"/>
              <w:spacing w:after="60"/>
              <w:jc w:val="both"/>
              <w:rPr>
                <w:rFonts w:ascii="Calibri" w:hAnsi="Calibri" w:cs="Calibri"/>
                <w:sz w:val="21"/>
                <w:szCs w:val="21"/>
              </w:rPr>
            </w:pPr>
            <w:r w:rsidRPr="00580128">
              <w:rPr>
                <w:rFonts w:ascii="Calibri" w:hAnsi="Calibri" w:cs="Calibri"/>
                <w:sz w:val="21"/>
                <w:szCs w:val="21"/>
              </w:rPr>
              <w:t xml:space="preserve">On ne peut vivre sans Vitamine C, c’est un composant essentiel de tous nos tissus de soutien et plus particulièrement des parois vasculaires. </w:t>
            </w:r>
            <w:r w:rsidRPr="00580128">
              <w:rPr>
                <w:rFonts w:ascii="Calibri" w:hAnsi="Calibri" w:cs="Calibri"/>
                <w:b/>
                <w:sz w:val="21"/>
                <w:szCs w:val="21"/>
              </w:rPr>
              <w:t xml:space="preserve">La vit C a des propriétés anti-infectieuses, </w:t>
            </w:r>
            <w:proofErr w:type="spellStart"/>
            <w:r w:rsidRPr="00580128">
              <w:rPr>
                <w:rFonts w:ascii="Calibri" w:hAnsi="Calibri" w:cs="Calibri"/>
                <w:b/>
                <w:sz w:val="21"/>
                <w:szCs w:val="21"/>
              </w:rPr>
              <w:t>immuno</w:t>
            </w:r>
            <w:proofErr w:type="spellEnd"/>
            <w:r w:rsidRPr="00580128">
              <w:rPr>
                <w:rFonts w:ascii="Calibri" w:hAnsi="Calibri" w:cs="Calibri"/>
                <w:b/>
                <w:sz w:val="21"/>
                <w:szCs w:val="21"/>
              </w:rPr>
              <w:t xml:space="preserve">-régulatrices, anti-inflammatoires, </w:t>
            </w:r>
            <w:proofErr w:type="spellStart"/>
            <w:r w:rsidRPr="00580128">
              <w:rPr>
                <w:rFonts w:ascii="Calibri" w:hAnsi="Calibri" w:cs="Calibri"/>
                <w:b/>
                <w:sz w:val="21"/>
                <w:szCs w:val="21"/>
              </w:rPr>
              <w:t>détoxicantes</w:t>
            </w:r>
            <w:proofErr w:type="spellEnd"/>
            <w:r w:rsidRPr="00580128">
              <w:rPr>
                <w:rFonts w:ascii="Calibri" w:hAnsi="Calibri" w:cs="Calibri"/>
                <w:b/>
                <w:sz w:val="21"/>
                <w:szCs w:val="21"/>
              </w:rPr>
              <w:t xml:space="preserve"> et même antalgiques</w:t>
            </w:r>
            <w:r w:rsidRPr="00580128">
              <w:rPr>
                <w:rFonts w:ascii="Calibri" w:hAnsi="Calibri" w:cs="Calibri"/>
                <w:sz w:val="21"/>
                <w:szCs w:val="21"/>
              </w:rPr>
              <w:t xml:space="preserve">. Nous avons absolument besoin d’un apport constant, car notre organisme ne la synthétise pas. </w:t>
            </w:r>
          </w:p>
          <w:p w14:paraId="4A3A7929" w14:textId="77777777" w:rsidR="00D62663" w:rsidRPr="00580128" w:rsidRDefault="00D62663" w:rsidP="00D62663">
            <w:pPr>
              <w:widowControl w:val="0"/>
              <w:autoSpaceDE w:val="0"/>
              <w:autoSpaceDN w:val="0"/>
              <w:adjustRightInd w:val="0"/>
              <w:spacing w:after="60"/>
              <w:jc w:val="both"/>
              <w:rPr>
                <w:rFonts w:ascii="Calibri" w:hAnsi="Calibri" w:cs="Calibri"/>
                <w:sz w:val="21"/>
                <w:szCs w:val="21"/>
              </w:rPr>
            </w:pPr>
            <w:r w:rsidRPr="00580128">
              <w:rPr>
                <w:rFonts w:ascii="Calibri" w:hAnsi="Calibri" w:cs="Calibri"/>
                <w:sz w:val="21"/>
                <w:szCs w:val="21"/>
              </w:rPr>
              <w:t xml:space="preserve">Le Dr Rueff conseille des supplémentations très supérieures aux apports minima recommandés. Dans  </w:t>
            </w:r>
            <w:r w:rsidRPr="00580128">
              <w:rPr>
                <w:rFonts w:ascii="Calibri" w:hAnsi="Calibri" w:cs="Calibri"/>
                <w:i/>
                <w:sz w:val="21"/>
                <w:szCs w:val="21"/>
              </w:rPr>
              <w:t xml:space="preserve">« Vitamine C pour tous et pour la vie » </w:t>
            </w:r>
            <w:r w:rsidRPr="00580128">
              <w:rPr>
                <w:rFonts w:ascii="Calibri" w:hAnsi="Calibri" w:cs="Calibri"/>
                <w:sz w:val="21"/>
                <w:szCs w:val="21"/>
              </w:rPr>
              <w:t xml:space="preserve">il détaille les principales situations de déficience et leurs possibles conséquences dans l’évolution des maladies chroniques. Tous les fumeurs, les cardiaques, les femmes sous hormones et… les stressés sont concernés par ce problème. </w:t>
            </w:r>
          </w:p>
          <w:p w14:paraId="40470903" w14:textId="77777777" w:rsidR="00D62663" w:rsidRPr="00580128" w:rsidRDefault="00D62663" w:rsidP="00D62663">
            <w:pPr>
              <w:widowControl w:val="0"/>
              <w:autoSpaceDE w:val="0"/>
              <w:autoSpaceDN w:val="0"/>
              <w:adjustRightInd w:val="0"/>
              <w:spacing w:after="60"/>
              <w:jc w:val="both"/>
              <w:rPr>
                <w:rFonts w:ascii="Calibri" w:hAnsi="Calibri" w:cs="Calibri"/>
                <w:sz w:val="21"/>
                <w:szCs w:val="21"/>
              </w:rPr>
            </w:pPr>
            <w:r w:rsidRPr="00580128">
              <w:rPr>
                <w:rFonts w:ascii="Calibri" w:hAnsi="Calibri" w:cs="Calibri"/>
                <w:sz w:val="21"/>
                <w:szCs w:val="21"/>
              </w:rPr>
              <w:t xml:space="preserve">Le Dr Rueff préfère proposer de se supplémenter avec des formes bio identiques dites à action prolongée (AP) de Vitamine C associée à des </w:t>
            </w:r>
            <w:proofErr w:type="spellStart"/>
            <w:r w:rsidRPr="00580128">
              <w:rPr>
                <w:rFonts w:ascii="Calibri" w:hAnsi="Calibri" w:cs="Calibri"/>
                <w:sz w:val="21"/>
                <w:szCs w:val="21"/>
              </w:rPr>
              <w:t>bioflavonoïdes</w:t>
            </w:r>
            <w:proofErr w:type="spellEnd"/>
            <w:r w:rsidRPr="00580128">
              <w:rPr>
                <w:rFonts w:ascii="Calibri" w:hAnsi="Calibri" w:cs="Calibri"/>
                <w:sz w:val="21"/>
                <w:szCs w:val="21"/>
              </w:rPr>
              <w:t xml:space="preserve"> d’agrumes : orange, citron, citron vert, pamplemousse, tangerine, hespéridine et rutine, essentiels pour une protection de la microcirculation artérielle et veineuse. Il conseille souvent de fractionner les doses et de les répartir dans la journée. </w:t>
            </w:r>
          </w:p>
          <w:p w14:paraId="0031A03F" w14:textId="77777777" w:rsidR="00D62663" w:rsidRPr="00580128" w:rsidRDefault="00D62663" w:rsidP="00D62663">
            <w:pPr>
              <w:pStyle w:val="Paragraphedeliste"/>
              <w:widowControl w:val="0"/>
              <w:numPr>
                <w:ilvl w:val="0"/>
                <w:numId w:val="8"/>
              </w:numPr>
              <w:tabs>
                <w:tab w:val="left" w:pos="317"/>
              </w:tabs>
              <w:autoSpaceDE w:val="0"/>
              <w:autoSpaceDN w:val="0"/>
              <w:adjustRightInd w:val="0"/>
              <w:spacing w:after="60"/>
              <w:ind w:left="0" w:firstLine="34"/>
              <w:jc w:val="both"/>
              <w:rPr>
                <w:rFonts w:ascii="Calibri" w:hAnsi="Calibri" w:cs="Calibri"/>
                <w:b/>
                <w:bCs/>
                <w:szCs w:val="42"/>
              </w:rPr>
            </w:pPr>
            <w:r w:rsidRPr="00580128">
              <w:rPr>
                <w:rFonts w:ascii="Calibri" w:hAnsi="Calibri" w:cs="Calibri"/>
                <w:b/>
                <w:bCs/>
                <w:szCs w:val="42"/>
              </w:rPr>
              <w:t>2</w:t>
            </w:r>
            <w:r w:rsidRPr="00580128">
              <w:rPr>
                <w:rFonts w:ascii="Calibri" w:hAnsi="Calibri" w:cs="Calibri"/>
                <w:b/>
                <w:bCs/>
                <w:szCs w:val="42"/>
                <w:vertAlign w:val="superscript"/>
              </w:rPr>
              <w:t>ème</w:t>
            </w:r>
            <w:r w:rsidRPr="00580128">
              <w:rPr>
                <w:rFonts w:ascii="Calibri" w:hAnsi="Calibri" w:cs="Calibri"/>
                <w:b/>
                <w:bCs/>
                <w:szCs w:val="42"/>
              </w:rPr>
              <w:t xml:space="preserve"> pilier : le zinc, aux commandes de notre immunité et de nos hormones</w:t>
            </w:r>
          </w:p>
          <w:p w14:paraId="0ADD306F" w14:textId="77777777" w:rsidR="00D62663" w:rsidRPr="00580128" w:rsidRDefault="00D62663" w:rsidP="00D62663">
            <w:pPr>
              <w:widowControl w:val="0"/>
              <w:autoSpaceDE w:val="0"/>
              <w:autoSpaceDN w:val="0"/>
              <w:adjustRightInd w:val="0"/>
              <w:spacing w:after="60"/>
              <w:jc w:val="both"/>
              <w:rPr>
                <w:rFonts w:ascii="Calibri" w:hAnsi="Calibri" w:cs="Calibri"/>
                <w:sz w:val="21"/>
                <w:szCs w:val="21"/>
              </w:rPr>
            </w:pPr>
            <w:r w:rsidRPr="00580128">
              <w:rPr>
                <w:rFonts w:ascii="Calibri" w:hAnsi="Calibri" w:cs="Calibri"/>
                <w:sz w:val="21"/>
                <w:szCs w:val="21"/>
              </w:rPr>
              <w:t xml:space="preserve">Deuxième élu, car sans zinc pas de vie et pas de synthèses hormonales. Le zinc intervient en tant que </w:t>
            </w:r>
            <w:r w:rsidRPr="00580128">
              <w:rPr>
                <w:rFonts w:ascii="Calibri" w:hAnsi="Calibri" w:cs="Calibri"/>
                <w:b/>
                <w:sz w:val="21"/>
                <w:szCs w:val="21"/>
              </w:rPr>
              <w:t>cofacteur dans plus de 200 systèmes enzymatiques</w:t>
            </w:r>
            <w:r w:rsidRPr="00580128">
              <w:rPr>
                <w:rFonts w:ascii="Calibri" w:hAnsi="Calibri" w:cs="Calibri"/>
                <w:sz w:val="21"/>
                <w:szCs w:val="21"/>
              </w:rPr>
              <w:t xml:space="preserve">. Il est essentiel au maintien de l’immunité, il favorise la réparation tissulaire, donc la cicatrisation et </w:t>
            </w:r>
            <w:r w:rsidRPr="00580128">
              <w:rPr>
                <w:rFonts w:ascii="Calibri" w:hAnsi="Calibri" w:cs="Calibri"/>
                <w:b/>
                <w:sz w:val="21"/>
                <w:szCs w:val="21"/>
              </w:rPr>
              <w:t>aide à lutter contre les allergies</w:t>
            </w:r>
            <w:r w:rsidRPr="00580128">
              <w:rPr>
                <w:rFonts w:ascii="Calibri" w:hAnsi="Calibri" w:cs="Calibri"/>
                <w:sz w:val="21"/>
                <w:szCs w:val="21"/>
              </w:rPr>
              <w:t xml:space="preserve">, la déficience en zinc chez l’enfant peut entraîner des retards de croissance et des anomalies de la maturation sexuelle. Le zinc est au centre de la régulation du </w:t>
            </w:r>
            <w:r w:rsidRPr="00580128">
              <w:rPr>
                <w:rFonts w:ascii="Calibri" w:hAnsi="Calibri" w:cs="Calibri"/>
                <w:b/>
                <w:sz w:val="21"/>
                <w:szCs w:val="21"/>
              </w:rPr>
              <w:t>stress oxydatif</w:t>
            </w:r>
            <w:r w:rsidRPr="00580128">
              <w:rPr>
                <w:rFonts w:ascii="Calibri" w:hAnsi="Calibri" w:cs="Calibri"/>
                <w:sz w:val="21"/>
                <w:szCs w:val="21"/>
              </w:rPr>
              <w:t xml:space="preserve"> puisque sa présence est essentielle pour la synthèse de nos « antioxydants endogènes ». Chez l’adulte la déficience en zinc est souvent corrélée à une sécheresse anormale de la peau, des allergies chroniques et l’infertilité masculine. </w:t>
            </w:r>
          </w:p>
          <w:p w14:paraId="6297D7DB" w14:textId="77777777" w:rsidR="00D62663" w:rsidRPr="00580128" w:rsidRDefault="00D62663" w:rsidP="00D62663">
            <w:pPr>
              <w:widowControl w:val="0"/>
              <w:autoSpaceDE w:val="0"/>
              <w:autoSpaceDN w:val="0"/>
              <w:adjustRightInd w:val="0"/>
              <w:spacing w:after="60"/>
              <w:jc w:val="both"/>
              <w:rPr>
                <w:rFonts w:ascii="Calibri" w:hAnsi="Calibri" w:cs="Calibri"/>
                <w:sz w:val="21"/>
                <w:szCs w:val="21"/>
              </w:rPr>
            </w:pPr>
            <w:r w:rsidRPr="00580128">
              <w:rPr>
                <w:rFonts w:ascii="Calibri" w:hAnsi="Calibri" w:cs="Calibri"/>
                <w:sz w:val="21"/>
                <w:szCs w:val="21"/>
              </w:rPr>
              <w:t xml:space="preserve">À partir de la soixantaine, la grande majorité d’entre nous est déficitaire en zinc. Dans l’alimentation, le zinc, provient par ordre décroissant dans les fruits de mer, poissons, viandes (abats), céréales complètes, lentilles, légumes secs, cresson, soja, jaune d’œufs… aliments qui ne sont pas consommés régulièrement par tous et en quantités suffisantes. </w:t>
            </w:r>
          </w:p>
          <w:p w14:paraId="7640EA5A" w14:textId="77777777" w:rsidR="00D62663" w:rsidRPr="00580128" w:rsidRDefault="00D62663" w:rsidP="00D62663">
            <w:pPr>
              <w:widowControl w:val="0"/>
              <w:autoSpaceDE w:val="0"/>
              <w:autoSpaceDN w:val="0"/>
              <w:adjustRightInd w:val="0"/>
              <w:spacing w:after="60"/>
              <w:jc w:val="both"/>
              <w:rPr>
                <w:rFonts w:ascii="Calibri" w:hAnsi="Calibri" w:cs="Calibri"/>
                <w:sz w:val="21"/>
                <w:szCs w:val="21"/>
              </w:rPr>
            </w:pPr>
            <w:r w:rsidRPr="00580128">
              <w:rPr>
                <w:rFonts w:ascii="Calibri" w:hAnsi="Calibri" w:cs="Calibri"/>
                <w:sz w:val="21"/>
                <w:szCs w:val="21"/>
              </w:rPr>
              <w:t>La meilleure forme de supplémentation est le «</w:t>
            </w:r>
            <w:proofErr w:type="spellStart"/>
            <w:r w:rsidRPr="00580128">
              <w:rPr>
                <w:rFonts w:ascii="Calibri" w:hAnsi="Calibri" w:cs="Calibri"/>
                <w:b/>
                <w:i/>
                <w:iCs/>
                <w:sz w:val="21"/>
                <w:szCs w:val="21"/>
              </w:rPr>
              <w:t>bisglycinate</w:t>
            </w:r>
            <w:proofErr w:type="spellEnd"/>
            <w:r w:rsidRPr="00580128">
              <w:rPr>
                <w:rFonts w:ascii="Calibri" w:hAnsi="Calibri" w:cs="Calibri"/>
                <w:b/>
                <w:i/>
                <w:iCs/>
                <w:sz w:val="21"/>
                <w:szCs w:val="21"/>
              </w:rPr>
              <w:t> de zinc» </w:t>
            </w:r>
            <w:r w:rsidRPr="00580128">
              <w:rPr>
                <w:rFonts w:ascii="Calibri" w:hAnsi="Calibri" w:cs="Calibri"/>
                <w:sz w:val="21"/>
                <w:szCs w:val="21"/>
              </w:rPr>
              <w:t xml:space="preserve">et il s’avère que plusieurs dizaines de milligrammes sont parfois nécessaires pour rétablir un dosage biologique déficitaire. Il est important de le prendre en cours de repas car, dans le cas contraire, il peut provoquer des nausées. </w:t>
            </w:r>
          </w:p>
          <w:p w14:paraId="336B6EA4" w14:textId="77777777" w:rsidR="00D62663" w:rsidRPr="00580128" w:rsidRDefault="00D62663" w:rsidP="00D62663">
            <w:pPr>
              <w:pStyle w:val="Paragraphedeliste"/>
              <w:widowControl w:val="0"/>
              <w:numPr>
                <w:ilvl w:val="0"/>
                <w:numId w:val="8"/>
              </w:numPr>
              <w:autoSpaceDE w:val="0"/>
              <w:autoSpaceDN w:val="0"/>
              <w:adjustRightInd w:val="0"/>
              <w:spacing w:after="60"/>
              <w:ind w:left="317" w:hanging="317"/>
              <w:jc w:val="both"/>
              <w:rPr>
                <w:rFonts w:ascii="Calibri" w:hAnsi="Calibri" w:cs="Calibri"/>
                <w:b/>
                <w:bCs/>
                <w:szCs w:val="42"/>
              </w:rPr>
            </w:pPr>
            <w:r w:rsidRPr="00580128">
              <w:rPr>
                <w:rFonts w:ascii="Calibri" w:hAnsi="Calibri" w:cs="Calibri"/>
                <w:b/>
                <w:bCs/>
                <w:szCs w:val="42"/>
              </w:rPr>
              <w:t>3</w:t>
            </w:r>
            <w:r w:rsidRPr="00580128">
              <w:rPr>
                <w:rFonts w:ascii="Calibri" w:hAnsi="Calibri" w:cs="Calibri"/>
                <w:b/>
                <w:bCs/>
                <w:szCs w:val="42"/>
                <w:vertAlign w:val="superscript"/>
              </w:rPr>
              <w:t>ème</w:t>
            </w:r>
            <w:r w:rsidRPr="00580128">
              <w:rPr>
                <w:rFonts w:ascii="Calibri" w:hAnsi="Calibri" w:cs="Calibri"/>
                <w:b/>
                <w:bCs/>
                <w:szCs w:val="42"/>
              </w:rPr>
              <w:t xml:space="preserve"> pilier : le magnésium, indispensable psycho-régulateur, partenaire des vitamines du groupe B</w:t>
            </w:r>
          </w:p>
          <w:p w14:paraId="3B804B71" w14:textId="77777777" w:rsidR="00D62663" w:rsidRPr="00580128" w:rsidRDefault="00D62663" w:rsidP="00D62663">
            <w:pPr>
              <w:widowControl w:val="0"/>
              <w:autoSpaceDE w:val="0"/>
              <w:autoSpaceDN w:val="0"/>
              <w:adjustRightInd w:val="0"/>
              <w:spacing w:after="60"/>
              <w:jc w:val="both"/>
              <w:rPr>
                <w:rFonts w:ascii="Calibri" w:hAnsi="Calibri" w:cs="Calibri"/>
                <w:sz w:val="21"/>
                <w:szCs w:val="21"/>
              </w:rPr>
            </w:pPr>
            <w:r w:rsidRPr="00580128">
              <w:rPr>
                <w:rFonts w:ascii="Calibri" w:hAnsi="Calibri" w:cs="Calibri"/>
                <w:sz w:val="21"/>
                <w:szCs w:val="21"/>
              </w:rPr>
              <w:t xml:space="preserve">Un bon apport en magnésium n’est pas facile à déterminer au moyen d’une prise de sang. </w:t>
            </w:r>
          </w:p>
          <w:p w14:paraId="43DAFAED" w14:textId="77777777" w:rsidR="00D62663" w:rsidRPr="00580128" w:rsidRDefault="00D62663" w:rsidP="00D62663">
            <w:pPr>
              <w:widowControl w:val="0"/>
              <w:autoSpaceDE w:val="0"/>
              <w:autoSpaceDN w:val="0"/>
              <w:adjustRightInd w:val="0"/>
              <w:spacing w:after="60"/>
              <w:jc w:val="both"/>
              <w:rPr>
                <w:rFonts w:ascii="Calibri" w:hAnsi="Calibri" w:cs="Calibri"/>
                <w:b/>
                <w:sz w:val="21"/>
                <w:szCs w:val="21"/>
              </w:rPr>
            </w:pPr>
            <w:r w:rsidRPr="00580128">
              <w:rPr>
                <w:rFonts w:ascii="Calibri" w:hAnsi="Calibri" w:cs="Calibri"/>
                <w:b/>
                <w:sz w:val="21"/>
                <w:szCs w:val="21"/>
              </w:rPr>
              <w:t>Le magnésium nous aide à lutter contre le stress, la fatigue, la nervosité et l’insomnie, par ailleurs</w:t>
            </w:r>
            <w:r w:rsidRPr="00580128">
              <w:rPr>
                <w:rFonts w:ascii="Calibri" w:hAnsi="Calibri" w:cs="Calibri"/>
                <w:b/>
                <w:i/>
                <w:iCs/>
                <w:sz w:val="21"/>
                <w:szCs w:val="21"/>
              </w:rPr>
              <w:t>, </w:t>
            </w:r>
            <w:r w:rsidRPr="00580128">
              <w:rPr>
                <w:rFonts w:ascii="Calibri" w:hAnsi="Calibri" w:cs="Calibri"/>
                <w:b/>
                <w:sz w:val="21"/>
                <w:szCs w:val="21"/>
              </w:rPr>
              <w:t>avec le zinc, il protège nos neurones du vieillissement</w:t>
            </w:r>
            <w:r w:rsidRPr="00580128">
              <w:rPr>
                <w:rFonts w:ascii="Calibri" w:hAnsi="Calibri" w:cs="Calibri"/>
                <w:b/>
                <w:i/>
                <w:iCs/>
                <w:sz w:val="21"/>
                <w:szCs w:val="21"/>
              </w:rPr>
              <w:t>.</w:t>
            </w:r>
            <w:r w:rsidRPr="00580128">
              <w:rPr>
                <w:rFonts w:ascii="Calibri" w:hAnsi="Calibri" w:cs="Calibri"/>
                <w:b/>
                <w:sz w:val="21"/>
                <w:szCs w:val="21"/>
              </w:rPr>
              <w:t xml:space="preserve"> </w:t>
            </w:r>
          </w:p>
          <w:p w14:paraId="42D93DE0" w14:textId="77777777" w:rsidR="00D62663" w:rsidRPr="00580128" w:rsidRDefault="00D62663" w:rsidP="00D62663">
            <w:pPr>
              <w:widowControl w:val="0"/>
              <w:autoSpaceDE w:val="0"/>
              <w:autoSpaceDN w:val="0"/>
              <w:adjustRightInd w:val="0"/>
              <w:spacing w:after="60"/>
              <w:jc w:val="both"/>
              <w:rPr>
                <w:rFonts w:ascii="Calibri" w:hAnsi="Calibri" w:cs="Calibri"/>
                <w:sz w:val="21"/>
                <w:szCs w:val="21"/>
              </w:rPr>
            </w:pPr>
            <w:r w:rsidRPr="00580128">
              <w:rPr>
                <w:rFonts w:ascii="Calibri" w:hAnsi="Calibri" w:cs="Calibri"/>
                <w:sz w:val="21"/>
                <w:szCs w:val="21"/>
              </w:rPr>
              <w:t xml:space="preserve">On en trouve essentiellement dans le cacao, les amandes, les légumes secs, les abricots secs, les céréales complètes, les germes de blé, les oignons et l’avocat… Certains sels comme le chlorure de magnésium sont laxatifs et ne peuvent être pris que ponctuellement ou pour rechercher cet effet. </w:t>
            </w:r>
          </w:p>
          <w:p w14:paraId="232783CF" w14:textId="77777777" w:rsidR="00D62663" w:rsidRPr="00580128" w:rsidRDefault="00D62663" w:rsidP="00D62663">
            <w:pPr>
              <w:widowControl w:val="0"/>
              <w:autoSpaceDE w:val="0"/>
              <w:autoSpaceDN w:val="0"/>
              <w:adjustRightInd w:val="0"/>
              <w:spacing w:after="60"/>
              <w:jc w:val="both"/>
              <w:rPr>
                <w:rFonts w:ascii="Calibri" w:hAnsi="Calibri" w:cs="Calibri"/>
                <w:sz w:val="21"/>
                <w:szCs w:val="21"/>
              </w:rPr>
            </w:pPr>
            <w:r w:rsidRPr="00580128">
              <w:rPr>
                <w:rFonts w:ascii="Calibri" w:hAnsi="Calibri" w:cs="Calibri"/>
                <w:sz w:val="21"/>
                <w:szCs w:val="21"/>
              </w:rPr>
              <w:t>Le meilleur sel pour une supplémentation chronique est </w:t>
            </w:r>
            <w:r w:rsidRPr="00580128">
              <w:rPr>
                <w:rFonts w:ascii="Calibri" w:hAnsi="Calibri" w:cs="Calibri"/>
                <w:b/>
                <w:i/>
                <w:iCs/>
                <w:sz w:val="21"/>
                <w:szCs w:val="21"/>
              </w:rPr>
              <w:t>le «glycérophosphate de magnésium</w:t>
            </w:r>
            <w:r w:rsidRPr="00580128">
              <w:rPr>
                <w:rFonts w:ascii="Calibri" w:hAnsi="Calibri" w:cs="Calibri"/>
                <w:i/>
                <w:iCs/>
                <w:sz w:val="21"/>
                <w:szCs w:val="21"/>
              </w:rPr>
              <w:t>» </w:t>
            </w:r>
            <w:r w:rsidRPr="00580128">
              <w:rPr>
                <w:rFonts w:ascii="Calibri" w:hAnsi="Calibri" w:cs="Calibri"/>
                <w:sz w:val="21"/>
                <w:szCs w:val="21"/>
              </w:rPr>
              <w:t xml:space="preserve">et il ne faut pas avoir peur d’en prendre plusieurs centaines de milligrammes pour observer les effets. Selon l’étude française SU.VI.MAX, 77% des femmes et 72% des hommes ont des taux inférieurs aux apports recommandés. </w:t>
            </w:r>
          </w:p>
          <w:p w14:paraId="3DF84FFA" w14:textId="77777777" w:rsidR="00D62663" w:rsidRPr="00580128" w:rsidRDefault="00D62663" w:rsidP="00D62663">
            <w:pPr>
              <w:widowControl w:val="0"/>
              <w:autoSpaceDE w:val="0"/>
              <w:autoSpaceDN w:val="0"/>
              <w:adjustRightInd w:val="0"/>
              <w:spacing w:after="60"/>
              <w:jc w:val="both"/>
              <w:rPr>
                <w:rFonts w:ascii="Calibri" w:hAnsi="Calibri" w:cs="Calibri"/>
                <w:sz w:val="21"/>
                <w:szCs w:val="21"/>
              </w:rPr>
            </w:pPr>
            <w:r w:rsidRPr="00580128">
              <w:rPr>
                <w:rFonts w:ascii="Calibri" w:hAnsi="Calibri" w:cs="Calibri"/>
                <w:sz w:val="21"/>
                <w:szCs w:val="21"/>
              </w:rPr>
              <w:t xml:space="preserve">Beaucoup de situations peuvent nous conduire aux limites de la déficience : alimentation déséquilibrée, prise de diurétiques, grossesse, prise de contraceptifs oraux, stress, spasmophilie, sport, alcoolisme chronique, manque de sommeil, mauvaise absorption intestinale du magnésium causée par les maladies inflammatoires chroniques de l’intestin (maladie de </w:t>
            </w:r>
            <w:proofErr w:type="spellStart"/>
            <w:r w:rsidRPr="00580128">
              <w:rPr>
                <w:rFonts w:ascii="Calibri" w:hAnsi="Calibri" w:cs="Calibri"/>
                <w:sz w:val="21"/>
                <w:szCs w:val="21"/>
              </w:rPr>
              <w:t>Crohn</w:t>
            </w:r>
            <w:proofErr w:type="spellEnd"/>
            <w:r w:rsidRPr="00580128">
              <w:rPr>
                <w:rFonts w:ascii="Calibri" w:hAnsi="Calibri" w:cs="Calibri"/>
                <w:sz w:val="21"/>
                <w:szCs w:val="21"/>
              </w:rPr>
              <w:t xml:space="preserve">, et maladie cœliaque) ou chirurgie digestive. </w:t>
            </w:r>
          </w:p>
          <w:p w14:paraId="7A20F100" w14:textId="77777777" w:rsidR="00D62663" w:rsidRPr="00580128" w:rsidRDefault="00D62663" w:rsidP="00D62663">
            <w:pPr>
              <w:widowControl w:val="0"/>
              <w:autoSpaceDE w:val="0"/>
              <w:autoSpaceDN w:val="0"/>
              <w:adjustRightInd w:val="0"/>
              <w:spacing w:after="60"/>
              <w:jc w:val="both"/>
              <w:rPr>
                <w:rFonts w:ascii="Calibri" w:hAnsi="Calibri" w:cs="Calibri"/>
                <w:sz w:val="21"/>
                <w:szCs w:val="21"/>
              </w:rPr>
            </w:pPr>
            <w:r w:rsidRPr="00580128">
              <w:rPr>
                <w:rFonts w:ascii="Calibri" w:hAnsi="Calibri" w:cs="Calibri"/>
                <w:sz w:val="21"/>
                <w:szCs w:val="21"/>
              </w:rPr>
              <w:t xml:space="preserve">Dans les complexes à visée « antistress » il est souvent associé à la </w:t>
            </w:r>
            <w:r w:rsidRPr="00580128">
              <w:rPr>
                <w:rFonts w:ascii="Calibri" w:hAnsi="Calibri" w:cs="Calibri"/>
                <w:b/>
                <w:sz w:val="21"/>
                <w:szCs w:val="21"/>
              </w:rPr>
              <w:t>taurine et à certaines vitamines B comme la B6 ou la B9</w:t>
            </w:r>
            <w:r w:rsidRPr="00580128">
              <w:rPr>
                <w:rFonts w:ascii="Calibri" w:hAnsi="Calibri" w:cs="Calibri"/>
                <w:sz w:val="21"/>
                <w:szCs w:val="21"/>
              </w:rPr>
              <w:t>. En cas de supplémentation en glycérophosphate de magnésium les doses vont de 600 à 1600 milligrammes par jour en 2 à 3 prises. </w:t>
            </w:r>
          </w:p>
          <w:p w14:paraId="5CCA7C44" w14:textId="77777777" w:rsidR="00D62663" w:rsidRPr="00580128" w:rsidRDefault="00D62663" w:rsidP="00D62663">
            <w:pPr>
              <w:pStyle w:val="Paragraphedeliste"/>
              <w:widowControl w:val="0"/>
              <w:numPr>
                <w:ilvl w:val="0"/>
                <w:numId w:val="8"/>
              </w:numPr>
              <w:autoSpaceDE w:val="0"/>
              <w:autoSpaceDN w:val="0"/>
              <w:adjustRightInd w:val="0"/>
              <w:spacing w:after="60"/>
              <w:ind w:left="317" w:hanging="317"/>
              <w:jc w:val="both"/>
              <w:rPr>
                <w:rFonts w:ascii="Calibri" w:hAnsi="Calibri" w:cs="Calibri"/>
                <w:b/>
                <w:bCs/>
                <w:szCs w:val="42"/>
              </w:rPr>
            </w:pPr>
            <w:r w:rsidRPr="00580128">
              <w:rPr>
                <w:rFonts w:ascii="Calibri" w:hAnsi="Calibri" w:cs="Calibri"/>
                <w:b/>
                <w:bCs/>
                <w:szCs w:val="42"/>
              </w:rPr>
              <w:t>4</w:t>
            </w:r>
            <w:r w:rsidRPr="00580128">
              <w:rPr>
                <w:rFonts w:ascii="Calibri" w:hAnsi="Calibri" w:cs="Calibri"/>
                <w:b/>
                <w:bCs/>
                <w:szCs w:val="42"/>
                <w:vertAlign w:val="superscript"/>
              </w:rPr>
              <w:t>ème</w:t>
            </w:r>
            <w:r w:rsidRPr="00580128">
              <w:rPr>
                <w:rFonts w:ascii="Calibri" w:hAnsi="Calibri" w:cs="Calibri"/>
                <w:b/>
                <w:bCs/>
                <w:szCs w:val="42"/>
              </w:rPr>
              <w:t xml:space="preserve"> pilier : la Vitamine D fait l’unanimité !</w:t>
            </w:r>
          </w:p>
          <w:p w14:paraId="5F0E32DD" w14:textId="77777777" w:rsidR="00D62663" w:rsidRPr="00580128" w:rsidRDefault="00D62663" w:rsidP="00D62663">
            <w:pPr>
              <w:widowControl w:val="0"/>
              <w:autoSpaceDE w:val="0"/>
              <w:autoSpaceDN w:val="0"/>
              <w:adjustRightInd w:val="0"/>
              <w:spacing w:after="60"/>
              <w:jc w:val="both"/>
              <w:rPr>
                <w:rFonts w:ascii="Calibri" w:hAnsi="Calibri" w:cs="Calibri"/>
                <w:sz w:val="21"/>
                <w:szCs w:val="21"/>
              </w:rPr>
            </w:pPr>
            <w:r w:rsidRPr="00580128">
              <w:rPr>
                <w:rFonts w:ascii="Calibri" w:hAnsi="Calibri" w:cs="Calibri"/>
                <w:sz w:val="21"/>
                <w:szCs w:val="21"/>
              </w:rPr>
              <w:t xml:space="preserve">Anciennement, on prêtait à la Vitamine D uniquement des effets sur la calcification osseuse et sa prescription n’allait pas au-delà des besoins des nourrissons et des risques de fractures. Au début des années 2000, en France, un grand nombre de médecins ont pris conscience du rôle de la vitamine D sur la santé. </w:t>
            </w:r>
            <w:r w:rsidRPr="00580128">
              <w:rPr>
                <w:rFonts w:ascii="Calibri" w:hAnsi="Calibri" w:cs="Calibri"/>
                <w:b/>
                <w:sz w:val="21"/>
                <w:szCs w:val="21"/>
              </w:rPr>
              <w:t>La Vitamine D agit quasiment comme une hormone </w:t>
            </w:r>
            <w:r w:rsidRPr="00580128">
              <w:rPr>
                <w:rFonts w:ascii="Calibri" w:hAnsi="Calibri" w:cs="Calibri"/>
                <w:sz w:val="21"/>
                <w:szCs w:val="21"/>
              </w:rPr>
              <w:t xml:space="preserve">: un taux optimal est essentiel à la bonne santé et en particulier à la prévention des maladies neurologiques et cérébrales, de l’hypertension, des maladies infectieuses et allergiques. Les dosages sanguins de vitamine D augmentèrent tellement que les Caisses d’Assurance Maladie, soutenues par l’Académie de Médecine, arguant que « tout cela manquait de preuves scientifiques » </w:t>
            </w:r>
            <w:proofErr w:type="spellStart"/>
            <w:r w:rsidRPr="00580128">
              <w:rPr>
                <w:rFonts w:ascii="Calibri" w:hAnsi="Calibri" w:cs="Calibri"/>
                <w:sz w:val="21"/>
                <w:szCs w:val="21"/>
              </w:rPr>
              <w:t>déremboursèrent</w:t>
            </w:r>
            <w:proofErr w:type="spellEnd"/>
            <w:r w:rsidRPr="00580128">
              <w:rPr>
                <w:rFonts w:ascii="Calibri" w:hAnsi="Calibri" w:cs="Calibri"/>
                <w:sz w:val="21"/>
                <w:szCs w:val="21"/>
              </w:rPr>
              <w:t xml:space="preserve"> en 2014 ces dosages pour une majorité d’indications … car comme d’habitude on confond ce qui est remboursable avec ce qui est bon pour la santé. </w:t>
            </w:r>
          </w:p>
          <w:p w14:paraId="3EC23348" w14:textId="77777777" w:rsidR="00D62663" w:rsidRPr="00580128" w:rsidRDefault="00D62663" w:rsidP="00D62663">
            <w:pPr>
              <w:widowControl w:val="0"/>
              <w:autoSpaceDE w:val="0"/>
              <w:autoSpaceDN w:val="0"/>
              <w:adjustRightInd w:val="0"/>
              <w:spacing w:after="60"/>
              <w:jc w:val="both"/>
              <w:rPr>
                <w:rFonts w:ascii="Calibri" w:hAnsi="Calibri" w:cs="Calibri"/>
                <w:sz w:val="21"/>
                <w:szCs w:val="21"/>
              </w:rPr>
            </w:pPr>
            <w:r w:rsidRPr="00580128">
              <w:rPr>
                <w:rFonts w:ascii="Calibri" w:hAnsi="Calibri" w:cs="Calibri"/>
                <w:sz w:val="21"/>
                <w:szCs w:val="21"/>
              </w:rPr>
              <w:t>Les supplémentations habituellement conseillées sont insuffisantes. Pour maintenir un taux sanguin adéquat, une supplémentation quotidienne de 1 500 à 2 000 UI est nécessaire pour les adultes. </w:t>
            </w:r>
          </w:p>
          <w:p w14:paraId="3B3639AF" w14:textId="77777777" w:rsidR="00D62663" w:rsidRPr="00580128" w:rsidRDefault="00D62663" w:rsidP="00D62663">
            <w:pPr>
              <w:widowControl w:val="0"/>
              <w:autoSpaceDE w:val="0"/>
              <w:autoSpaceDN w:val="0"/>
              <w:adjustRightInd w:val="0"/>
              <w:spacing w:after="60"/>
              <w:jc w:val="both"/>
              <w:rPr>
                <w:rFonts w:ascii="Calibri" w:hAnsi="Calibri" w:cs="Calibri"/>
                <w:sz w:val="21"/>
                <w:szCs w:val="21"/>
              </w:rPr>
            </w:pPr>
            <w:r w:rsidRPr="00580128">
              <w:rPr>
                <w:rFonts w:ascii="Calibri" w:hAnsi="Calibri" w:cs="Calibri"/>
                <w:sz w:val="21"/>
                <w:szCs w:val="21"/>
              </w:rPr>
              <w:t xml:space="preserve">En pratique des supplémentations supérieures sont souvent nécessaires pour obtenir un taux plasmatique suffisant de vitamine D. </w:t>
            </w:r>
          </w:p>
          <w:p w14:paraId="2A4FB0F6" w14:textId="77777777" w:rsidR="00D62663" w:rsidRPr="00580128" w:rsidRDefault="00D62663" w:rsidP="00D62663">
            <w:pPr>
              <w:widowControl w:val="0"/>
              <w:autoSpaceDE w:val="0"/>
              <w:autoSpaceDN w:val="0"/>
              <w:adjustRightInd w:val="0"/>
              <w:spacing w:after="60"/>
              <w:jc w:val="both"/>
              <w:rPr>
                <w:rFonts w:ascii="Calibri" w:hAnsi="Calibri" w:cs="Calibri"/>
                <w:sz w:val="8"/>
                <w:szCs w:val="21"/>
              </w:rPr>
            </w:pPr>
          </w:p>
          <w:p w14:paraId="4E44A4A8" w14:textId="77777777" w:rsidR="00D62663" w:rsidRPr="00580128" w:rsidRDefault="00D62663" w:rsidP="00D62663">
            <w:pPr>
              <w:widowControl w:val="0"/>
              <w:autoSpaceDE w:val="0"/>
              <w:autoSpaceDN w:val="0"/>
              <w:adjustRightInd w:val="0"/>
              <w:spacing w:after="60"/>
              <w:jc w:val="both"/>
              <w:rPr>
                <w:rFonts w:ascii="Calibri" w:hAnsi="Calibri" w:cs="Calibri"/>
                <w:sz w:val="8"/>
                <w:szCs w:val="21"/>
              </w:rPr>
            </w:pPr>
          </w:p>
          <w:p w14:paraId="3A6DB253" w14:textId="77777777" w:rsidR="00D62663" w:rsidRPr="00580128" w:rsidRDefault="00D62663" w:rsidP="00D62663">
            <w:pPr>
              <w:widowControl w:val="0"/>
              <w:autoSpaceDE w:val="0"/>
              <w:autoSpaceDN w:val="0"/>
              <w:adjustRightInd w:val="0"/>
              <w:spacing w:after="60"/>
              <w:jc w:val="both"/>
              <w:rPr>
                <w:rFonts w:ascii="Calibri" w:hAnsi="Calibri" w:cs="Calibri"/>
                <w:sz w:val="21"/>
                <w:szCs w:val="21"/>
              </w:rPr>
            </w:pPr>
            <w:r w:rsidRPr="00580128">
              <w:rPr>
                <w:rFonts w:ascii="Calibri" w:hAnsi="Calibri" w:cs="Calibri"/>
                <w:sz w:val="21"/>
                <w:szCs w:val="21"/>
              </w:rPr>
              <w:t>Certains régimes risquent de conduire à des états de déficience chronique. On trouve la Vitamine D dans l’huile de foie de morue, les harengs, les anchois, le pilchard, les sardines, le thon, les huîtres, le rouget, le jaune d’œufs, le foie, le beurre, le lard, le pâté et les champignons. Ce sont des aliments que certains ne consomment pas, soit par goût soit par conviction, à cause de problèmes de santé ou de risques de pollution par les métaux lourds. D’où la nécessité d’une supplémentation. </w:t>
            </w:r>
          </w:p>
          <w:p w14:paraId="1D5EE635" w14:textId="77777777" w:rsidR="00D62663" w:rsidRPr="00580128" w:rsidRDefault="00D62663" w:rsidP="00D62663">
            <w:pPr>
              <w:pStyle w:val="Paragraphedeliste"/>
              <w:widowControl w:val="0"/>
              <w:numPr>
                <w:ilvl w:val="0"/>
                <w:numId w:val="8"/>
              </w:numPr>
              <w:tabs>
                <w:tab w:val="left" w:pos="317"/>
              </w:tabs>
              <w:autoSpaceDE w:val="0"/>
              <w:autoSpaceDN w:val="0"/>
              <w:adjustRightInd w:val="0"/>
              <w:spacing w:after="60"/>
              <w:ind w:left="0" w:firstLine="0"/>
              <w:jc w:val="both"/>
              <w:rPr>
                <w:rFonts w:ascii="Calibri" w:hAnsi="Calibri" w:cs="Calibri"/>
                <w:b/>
                <w:bCs/>
                <w:szCs w:val="42"/>
              </w:rPr>
            </w:pPr>
            <w:r w:rsidRPr="00580128">
              <w:rPr>
                <w:rFonts w:ascii="Calibri" w:hAnsi="Calibri" w:cs="Calibri"/>
                <w:b/>
                <w:bCs/>
                <w:szCs w:val="42"/>
              </w:rPr>
              <w:t>5</w:t>
            </w:r>
            <w:r w:rsidRPr="00580128">
              <w:rPr>
                <w:rFonts w:ascii="Calibri" w:hAnsi="Calibri" w:cs="Calibri"/>
                <w:b/>
                <w:bCs/>
                <w:szCs w:val="42"/>
                <w:vertAlign w:val="superscript"/>
              </w:rPr>
              <w:t>ème</w:t>
            </w:r>
            <w:r w:rsidRPr="00580128">
              <w:rPr>
                <w:rFonts w:ascii="Calibri" w:hAnsi="Calibri" w:cs="Calibri"/>
                <w:b/>
                <w:bCs/>
                <w:szCs w:val="42"/>
              </w:rPr>
              <w:t xml:space="preserve"> pilier : l’</w:t>
            </w:r>
            <w:proofErr w:type="spellStart"/>
            <w:r w:rsidRPr="00580128">
              <w:rPr>
                <w:rFonts w:ascii="Calibri" w:hAnsi="Calibri" w:cs="Calibri"/>
                <w:b/>
                <w:bCs/>
                <w:szCs w:val="42"/>
              </w:rPr>
              <w:t>ubiquinol</w:t>
            </w:r>
            <w:proofErr w:type="spellEnd"/>
            <w:r w:rsidRPr="00580128">
              <w:rPr>
                <w:rFonts w:ascii="Calibri" w:hAnsi="Calibri" w:cs="Calibri"/>
                <w:b/>
                <w:bCs/>
                <w:szCs w:val="42"/>
              </w:rPr>
              <w:t xml:space="preserve"> (CoQ10) pour la prévention et l’accompagnement du vieillissement </w:t>
            </w:r>
          </w:p>
          <w:p w14:paraId="5CB240BD" w14:textId="77777777" w:rsidR="00D62663" w:rsidRPr="00580128" w:rsidRDefault="00D62663" w:rsidP="00D62663">
            <w:pPr>
              <w:pStyle w:val="Paragraphedeliste"/>
              <w:widowControl w:val="0"/>
              <w:tabs>
                <w:tab w:val="left" w:pos="317"/>
              </w:tabs>
              <w:autoSpaceDE w:val="0"/>
              <w:autoSpaceDN w:val="0"/>
              <w:adjustRightInd w:val="0"/>
              <w:spacing w:after="60"/>
              <w:ind w:left="0"/>
              <w:jc w:val="both"/>
              <w:rPr>
                <w:rFonts w:ascii="Calibri" w:hAnsi="Calibri" w:cs="Calibri"/>
                <w:b/>
                <w:bCs/>
                <w:szCs w:val="42"/>
              </w:rPr>
            </w:pPr>
            <w:r w:rsidRPr="00580128">
              <w:rPr>
                <w:rFonts w:ascii="Calibri" w:hAnsi="Calibri" w:cs="Calibri"/>
                <w:sz w:val="21"/>
                <w:szCs w:val="21"/>
              </w:rPr>
              <w:t>L’</w:t>
            </w:r>
            <w:proofErr w:type="spellStart"/>
            <w:r w:rsidRPr="00580128">
              <w:rPr>
                <w:rFonts w:ascii="Calibri" w:hAnsi="Calibri" w:cs="Calibri"/>
                <w:sz w:val="21"/>
                <w:szCs w:val="21"/>
              </w:rPr>
              <w:t>ubiquinol</w:t>
            </w:r>
            <w:proofErr w:type="spellEnd"/>
            <w:r w:rsidRPr="00580128">
              <w:rPr>
                <w:rFonts w:ascii="Calibri" w:hAnsi="Calibri" w:cs="Calibri"/>
                <w:sz w:val="21"/>
                <w:szCs w:val="21"/>
              </w:rPr>
              <w:t xml:space="preserve">, c’est simplement la </w:t>
            </w:r>
            <w:r w:rsidRPr="00580128">
              <w:rPr>
                <w:rFonts w:ascii="Calibri" w:hAnsi="Calibri" w:cs="Calibri"/>
                <w:b/>
                <w:sz w:val="21"/>
                <w:szCs w:val="21"/>
              </w:rPr>
              <w:t>coenzyme Q10 réduite</w:t>
            </w:r>
            <w:r w:rsidRPr="00580128">
              <w:rPr>
                <w:rFonts w:ascii="Calibri" w:hAnsi="Calibri" w:cs="Calibri"/>
                <w:sz w:val="21"/>
                <w:szCs w:val="21"/>
              </w:rPr>
              <w:t xml:space="preserve">, 10 fois plus absorbable que la coenzyme Q10 totale.  Ce nutriment fait partie de la liste des dosages nutritionnels que l’on doit demander en première intention. </w:t>
            </w:r>
          </w:p>
          <w:p w14:paraId="3D6A896C" w14:textId="77777777" w:rsidR="00D62663" w:rsidRPr="00580128" w:rsidRDefault="00D62663" w:rsidP="00D62663">
            <w:pPr>
              <w:widowControl w:val="0"/>
              <w:autoSpaceDE w:val="0"/>
              <w:autoSpaceDN w:val="0"/>
              <w:adjustRightInd w:val="0"/>
              <w:spacing w:after="60"/>
              <w:jc w:val="both"/>
              <w:rPr>
                <w:rFonts w:ascii="Calibri" w:hAnsi="Calibri" w:cs="Calibri"/>
                <w:sz w:val="21"/>
                <w:szCs w:val="21"/>
              </w:rPr>
            </w:pPr>
            <w:r w:rsidRPr="00580128">
              <w:rPr>
                <w:rFonts w:ascii="Calibri" w:hAnsi="Calibri" w:cs="Calibri"/>
                <w:b/>
                <w:sz w:val="21"/>
                <w:szCs w:val="21"/>
              </w:rPr>
              <w:t>L’</w:t>
            </w:r>
            <w:proofErr w:type="spellStart"/>
            <w:r w:rsidRPr="00580128">
              <w:rPr>
                <w:rFonts w:ascii="Calibri" w:hAnsi="Calibri" w:cs="Calibri"/>
                <w:b/>
                <w:sz w:val="21"/>
                <w:szCs w:val="21"/>
              </w:rPr>
              <w:t>ubiquinol</w:t>
            </w:r>
            <w:proofErr w:type="spellEnd"/>
            <w:r w:rsidRPr="00580128">
              <w:rPr>
                <w:rFonts w:ascii="Calibri" w:hAnsi="Calibri" w:cs="Calibri"/>
                <w:b/>
                <w:sz w:val="21"/>
                <w:szCs w:val="21"/>
              </w:rPr>
              <w:t xml:space="preserve"> augmente la respiration cellulaire en stimulant les mitochondries</w:t>
            </w:r>
            <w:r w:rsidRPr="00580128">
              <w:rPr>
                <w:rFonts w:ascii="Calibri" w:hAnsi="Calibri" w:cs="Calibri"/>
                <w:sz w:val="21"/>
                <w:szCs w:val="21"/>
              </w:rPr>
              <w:t xml:space="preserve">, ces petits organismes du noyau de nos cellules que l’on décrit souvent « comme les poumons de la cellule ». Il est conseillé dans toutes les maladies cardio-vasculaires et plus particulièrement dans l’hypertension artérielle et l’insuffisance cardiaque. </w:t>
            </w:r>
            <w:r w:rsidRPr="00580128">
              <w:rPr>
                <w:rFonts w:ascii="Calibri" w:hAnsi="Calibri" w:cs="Calibri"/>
                <w:b/>
                <w:sz w:val="21"/>
                <w:szCs w:val="21"/>
              </w:rPr>
              <w:t>L’</w:t>
            </w:r>
            <w:proofErr w:type="spellStart"/>
            <w:r w:rsidRPr="00580128">
              <w:rPr>
                <w:rFonts w:ascii="Calibri" w:hAnsi="Calibri" w:cs="Calibri"/>
                <w:b/>
                <w:sz w:val="21"/>
                <w:szCs w:val="21"/>
              </w:rPr>
              <w:t>ubiquinol</w:t>
            </w:r>
            <w:proofErr w:type="spellEnd"/>
            <w:r w:rsidRPr="00580128">
              <w:rPr>
                <w:rFonts w:ascii="Calibri" w:hAnsi="Calibri" w:cs="Calibri"/>
                <w:b/>
                <w:sz w:val="21"/>
                <w:szCs w:val="21"/>
              </w:rPr>
              <w:t xml:space="preserve"> est un antioxydant</w:t>
            </w:r>
            <w:r w:rsidRPr="00580128">
              <w:rPr>
                <w:rFonts w:ascii="Calibri" w:hAnsi="Calibri" w:cs="Calibri"/>
                <w:sz w:val="21"/>
                <w:szCs w:val="21"/>
              </w:rPr>
              <w:t xml:space="preserve"> capital dans le cadre de la prévention des maladies liées à l’âge comme la DMLA, le diabète, les problèmes rénaux, ainsi que les problèmes musculaires (douleurs, crampes), les parodontoses et probablement les maladies neurologiques et cérébrales (Parkinson Alzheimer… ?) et la prévention de certains cancers. Il permet de réduire l’intensité de certaines migraines. </w:t>
            </w:r>
          </w:p>
          <w:p w14:paraId="3B26CA41" w14:textId="77777777" w:rsidR="00D62663" w:rsidRPr="00580128" w:rsidRDefault="00D62663" w:rsidP="00D62663">
            <w:pPr>
              <w:widowControl w:val="0"/>
              <w:autoSpaceDE w:val="0"/>
              <w:autoSpaceDN w:val="0"/>
              <w:adjustRightInd w:val="0"/>
              <w:spacing w:after="60"/>
              <w:jc w:val="both"/>
              <w:rPr>
                <w:rFonts w:ascii="Calibri" w:hAnsi="Calibri" w:cs="Calibri"/>
                <w:sz w:val="21"/>
                <w:szCs w:val="21"/>
              </w:rPr>
            </w:pPr>
            <w:r w:rsidRPr="00580128">
              <w:rPr>
                <w:rFonts w:ascii="Calibri" w:hAnsi="Calibri" w:cs="Calibri"/>
                <w:sz w:val="21"/>
                <w:szCs w:val="21"/>
              </w:rPr>
              <w:t>L’</w:t>
            </w:r>
            <w:proofErr w:type="spellStart"/>
            <w:r w:rsidRPr="00580128">
              <w:rPr>
                <w:rFonts w:ascii="Calibri" w:hAnsi="Calibri" w:cs="Calibri"/>
                <w:sz w:val="21"/>
                <w:szCs w:val="21"/>
              </w:rPr>
              <w:t>ubiquinol</w:t>
            </w:r>
            <w:proofErr w:type="spellEnd"/>
            <w:r w:rsidRPr="00580128">
              <w:rPr>
                <w:rFonts w:ascii="Calibri" w:hAnsi="Calibri" w:cs="Calibri"/>
                <w:sz w:val="21"/>
                <w:szCs w:val="21"/>
              </w:rPr>
              <w:t xml:space="preserve"> est conseillé chez le sportif de haut niveau pour augmenter la performance, l’endurance et diminuer le risque de crampes. </w:t>
            </w:r>
          </w:p>
          <w:p w14:paraId="5A29E72B" w14:textId="77777777" w:rsidR="00D62663" w:rsidRPr="00580128" w:rsidRDefault="00D62663" w:rsidP="00D62663">
            <w:pPr>
              <w:widowControl w:val="0"/>
              <w:autoSpaceDE w:val="0"/>
              <w:autoSpaceDN w:val="0"/>
              <w:adjustRightInd w:val="0"/>
              <w:spacing w:after="60"/>
              <w:jc w:val="both"/>
              <w:rPr>
                <w:rFonts w:ascii="Calibri" w:hAnsi="Calibri" w:cs="Calibri"/>
                <w:sz w:val="21"/>
                <w:szCs w:val="21"/>
              </w:rPr>
            </w:pPr>
            <w:r w:rsidRPr="00580128">
              <w:rPr>
                <w:rFonts w:ascii="Calibri" w:hAnsi="Calibri" w:cs="Calibri"/>
                <w:sz w:val="21"/>
                <w:szCs w:val="21"/>
              </w:rPr>
              <w:t xml:space="preserve">L’usage des statines peut diminuer jusqu’à 40% son absorption et expliquer ainsi certains effets secondaires, notamment les douleurs musculaires. Les déficits en </w:t>
            </w:r>
            <w:proofErr w:type="spellStart"/>
            <w:r w:rsidRPr="00580128">
              <w:rPr>
                <w:rFonts w:ascii="Calibri" w:hAnsi="Calibri" w:cs="Calibri"/>
                <w:sz w:val="21"/>
                <w:szCs w:val="21"/>
              </w:rPr>
              <w:t>ubiquinol</w:t>
            </w:r>
            <w:proofErr w:type="spellEnd"/>
            <w:r w:rsidRPr="00580128">
              <w:rPr>
                <w:rFonts w:ascii="Calibri" w:hAnsi="Calibri" w:cs="Calibri"/>
                <w:sz w:val="21"/>
                <w:szCs w:val="21"/>
              </w:rPr>
              <w:t xml:space="preserve"> sont plus importants lors du tabagisme, des pollutions environnementales et des régimes trop strictement végétariens puisque les principales sources alimentaires d’</w:t>
            </w:r>
            <w:proofErr w:type="spellStart"/>
            <w:r w:rsidRPr="00580128">
              <w:rPr>
                <w:rFonts w:ascii="Calibri" w:hAnsi="Calibri" w:cs="Calibri"/>
                <w:sz w:val="21"/>
                <w:szCs w:val="21"/>
              </w:rPr>
              <w:t>ubiquinol</w:t>
            </w:r>
            <w:proofErr w:type="spellEnd"/>
            <w:r w:rsidRPr="00580128">
              <w:rPr>
                <w:rFonts w:ascii="Calibri" w:hAnsi="Calibri" w:cs="Calibri"/>
                <w:sz w:val="21"/>
                <w:szCs w:val="21"/>
              </w:rPr>
              <w:t xml:space="preserve"> sont les viandes, les poissons, les noix, les huiles de canola et de soja. </w:t>
            </w:r>
          </w:p>
          <w:p w14:paraId="1496485F" w14:textId="77777777" w:rsidR="00D62663" w:rsidRPr="00580128" w:rsidRDefault="00D62663" w:rsidP="00D62663">
            <w:pPr>
              <w:widowControl w:val="0"/>
              <w:autoSpaceDE w:val="0"/>
              <w:autoSpaceDN w:val="0"/>
              <w:adjustRightInd w:val="0"/>
              <w:spacing w:after="60"/>
              <w:jc w:val="both"/>
              <w:rPr>
                <w:rFonts w:ascii="Calibri" w:hAnsi="Calibri" w:cs="Calibri"/>
                <w:sz w:val="21"/>
                <w:szCs w:val="21"/>
              </w:rPr>
            </w:pPr>
            <w:r w:rsidRPr="00580128">
              <w:rPr>
                <w:rFonts w:ascii="Calibri" w:hAnsi="Calibri" w:cs="Calibri"/>
                <w:sz w:val="21"/>
                <w:szCs w:val="21"/>
              </w:rPr>
              <w:t>En cas de supplémentation, afin de rétablir un taux plasmatique optimum, on doit envisager de prendre un comprimé ou une gélule d’</w:t>
            </w:r>
            <w:proofErr w:type="spellStart"/>
            <w:r w:rsidRPr="00580128">
              <w:rPr>
                <w:rFonts w:ascii="Calibri" w:hAnsi="Calibri" w:cs="Calibri"/>
                <w:sz w:val="21"/>
                <w:szCs w:val="21"/>
              </w:rPr>
              <w:t>ubiquinol</w:t>
            </w:r>
            <w:proofErr w:type="spellEnd"/>
            <w:r w:rsidRPr="00580128">
              <w:rPr>
                <w:rFonts w:ascii="Calibri" w:hAnsi="Calibri" w:cs="Calibri"/>
                <w:sz w:val="21"/>
                <w:szCs w:val="21"/>
              </w:rPr>
              <w:t xml:space="preserve"> de 100 milligrammes 3 à 5 fois par semaine, au milieu d’un repas contenant de l’huile ou de la graisse afin d’en optimiser l’absorption. On recommande un nouveau dosage sanguin au minimum 6 mois plus tard afin d’affiner la supplémentation. </w:t>
            </w:r>
          </w:p>
          <w:p w14:paraId="64631FA1" w14:textId="77777777" w:rsidR="00D62663" w:rsidRPr="00580128" w:rsidRDefault="00D62663" w:rsidP="00D62663">
            <w:pPr>
              <w:pStyle w:val="Paragraphedeliste"/>
              <w:widowControl w:val="0"/>
              <w:numPr>
                <w:ilvl w:val="0"/>
                <w:numId w:val="8"/>
              </w:numPr>
              <w:tabs>
                <w:tab w:val="left" w:pos="317"/>
              </w:tabs>
              <w:autoSpaceDE w:val="0"/>
              <w:autoSpaceDN w:val="0"/>
              <w:adjustRightInd w:val="0"/>
              <w:spacing w:after="60"/>
              <w:ind w:left="0" w:firstLine="0"/>
              <w:jc w:val="both"/>
              <w:rPr>
                <w:rFonts w:ascii="Calibri" w:hAnsi="Calibri" w:cs="Calibri"/>
                <w:b/>
                <w:bCs/>
                <w:sz w:val="22"/>
                <w:szCs w:val="21"/>
              </w:rPr>
            </w:pPr>
            <w:r w:rsidRPr="00580128">
              <w:rPr>
                <w:rFonts w:ascii="Calibri" w:hAnsi="Calibri" w:cs="Calibri"/>
                <w:b/>
                <w:bCs/>
                <w:szCs w:val="21"/>
              </w:rPr>
              <w:t>6</w:t>
            </w:r>
            <w:r w:rsidRPr="00580128">
              <w:rPr>
                <w:rFonts w:ascii="Calibri" w:hAnsi="Calibri" w:cs="Calibri"/>
                <w:b/>
                <w:bCs/>
                <w:szCs w:val="21"/>
                <w:vertAlign w:val="superscript"/>
              </w:rPr>
              <w:t>ème</w:t>
            </w:r>
            <w:r w:rsidRPr="00580128">
              <w:rPr>
                <w:rFonts w:ascii="Calibri" w:hAnsi="Calibri" w:cs="Calibri"/>
                <w:b/>
                <w:bCs/>
                <w:szCs w:val="21"/>
              </w:rPr>
              <w:t xml:space="preserve"> pilier : les </w:t>
            </w:r>
            <w:proofErr w:type="spellStart"/>
            <w:r w:rsidRPr="00580128">
              <w:rPr>
                <w:rFonts w:ascii="Calibri" w:hAnsi="Calibri" w:cs="Calibri"/>
                <w:b/>
                <w:bCs/>
                <w:szCs w:val="21"/>
              </w:rPr>
              <w:t>probiotiques</w:t>
            </w:r>
            <w:proofErr w:type="spellEnd"/>
            <w:r w:rsidRPr="00580128">
              <w:rPr>
                <w:rFonts w:ascii="Calibri" w:hAnsi="Calibri" w:cs="Calibri"/>
                <w:b/>
                <w:bCs/>
                <w:szCs w:val="21"/>
              </w:rPr>
              <w:t>, indispensables à l’absorption des autres nutriments</w:t>
            </w:r>
            <w:r w:rsidRPr="00580128">
              <w:rPr>
                <w:rFonts w:ascii="Calibri" w:hAnsi="Calibri" w:cs="Calibri"/>
                <w:b/>
                <w:bCs/>
                <w:sz w:val="22"/>
                <w:szCs w:val="21"/>
              </w:rPr>
              <w:t>.</w:t>
            </w:r>
          </w:p>
          <w:p w14:paraId="49C14964" w14:textId="77777777" w:rsidR="00D62663" w:rsidRPr="00580128" w:rsidRDefault="00D62663" w:rsidP="00D62663">
            <w:pPr>
              <w:widowControl w:val="0"/>
              <w:autoSpaceDE w:val="0"/>
              <w:autoSpaceDN w:val="0"/>
              <w:adjustRightInd w:val="0"/>
              <w:spacing w:after="60"/>
              <w:jc w:val="both"/>
              <w:rPr>
                <w:rFonts w:ascii="Calibri" w:hAnsi="Calibri" w:cs="Calibri"/>
                <w:sz w:val="21"/>
                <w:szCs w:val="21"/>
              </w:rPr>
            </w:pPr>
            <w:r w:rsidRPr="00580128">
              <w:rPr>
                <w:rFonts w:ascii="Calibri" w:hAnsi="Calibri" w:cs="Calibri"/>
                <w:sz w:val="21"/>
                <w:szCs w:val="21"/>
              </w:rPr>
              <w:t xml:space="preserve">Une prise journalière est indispensable au moins 10 jours par mois pour entretenir notre </w:t>
            </w:r>
            <w:proofErr w:type="spellStart"/>
            <w:r w:rsidRPr="00580128">
              <w:rPr>
                <w:rFonts w:ascii="Calibri" w:hAnsi="Calibri" w:cs="Calibri"/>
                <w:sz w:val="21"/>
                <w:szCs w:val="21"/>
              </w:rPr>
              <w:t>microbiote</w:t>
            </w:r>
            <w:proofErr w:type="spellEnd"/>
            <w:r w:rsidRPr="00580128">
              <w:rPr>
                <w:rFonts w:ascii="Calibri" w:hAnsi="Calibri" w:cs="Calibri"/>
                <w:sz w:val="21"/>
                <w:szCs w:val="21"/>
              </w:rPr>
              <w:t xml:space="preserve"> (flore intestinale) et renforcer notre perméabilité intestinale capitale pour la prévention de nombre de maladies chroniques. Choisissez les souches qui semblent vous convenir le mieux et surtout, variez-les.  </w:t>
            </w:r>
          </w:p>
          <w:p w14:paraId="17295C5E" w14:textId="77777777" w:rsidR="00D62663" w:rsidRPr="00580128" w:rsidRDefault="00D62663" w:rsidP="00D62663">
            <w:pPr>
              <w:widowControl w:val="0"/>
              <w:autoSpaceDE w:val="0"/>
              <w:autoSpaceDN w:val="0"/>
              <w:adjustRightInd w:val="0"/>
              <w:spacing w:after="60"/>
              <w:jc w:val="both"/>
              <w:rPr>
                <w:rFonts w:ascii="Calibri" w:hAnsi="Calibri" w:cs="Calibri"/>
                <w:sz w:val="21"/>
                <w:szCs w:val="21"/>
              </w:rPr>
            </w:pPr>
            <w:r w:rsidRPr="00580128">
              <w:rPr>
                <w:rFonts w:ascii="Calibri" w:hAnsi="Calibri" w:cs="Calibri"/>
                <w:sz w:val="21"/>
                <w:szCs w:val="21"/>
              </w:rPr>
              <w:t>En cas de </w:t>
            </w:r>
            <w:hyperlink r:id="rId7" w:history="1">
              <w:proofErr w:type="spellStart"/>
              <w:r w:rsidRPr="00580128">
                <w:rPr>
                  <w:rFonts w:ascii="Calibri" w:hAnsi="Calibri" w:cs="Calibri"/>
                  <w:sz w:val="21"/>
                  <w:szCs w:val="21"/>
                </w:rPr>
                <w:t>dysbiose</w:t>
              </w:r>
              <w:proofErr w:type="spellEnd"/>
            </w:hyperlink>
            <w:r w:rsidRPr="00580128">
              <w:rPr>
                <w:rFonts w:ascii="Calibri" w:hAnsi="Calibri" w:cs="Calibri"/>
                <w:sz w:val="21"/>
                <w:szCs w:val="21"/>
              </w:rPr>
              <w:t>, on conseille d’y adjoindre un certain nombre de nutriments spécifiques et surtout de ne pas négliger ces symptômes et ces douleurs souvent annonciatrices d’autres maladies. Dans ce cas, on conseille souvent de cures courtes de </w:t>
            </w:r>
            <w:hyperlink r:id="rId8" w:history="1">
              <w:r w:rsidRPr="00580128">
                <w:rPr>
                  <w:rFonts w:ascii="Calibri" w:hAnsi="Calibri" w:cs="Calibri"/>
                  <w:sz w:val="21"/>
                  <w:szCs w:val="21"/>
                </w:rPr>
                <w:t>« </w:t>
              </w:r>
              <w:proofErr w:type="spellStart"/>
              <w:r w:rsidRPr="00580128">
                <w:rPr>
                  <w:rFonts w:ascii="Calibri" w:hAnsi="Calibri" w:cs="Calibri"/>
                  <w:sz w:val="21"/>
                  <w:szCs w:val="21"/>
                </w:rPr>
                <w:t>Permeanat</w:t>
              </w:r>
              <w:proofErr w:type="spellEnd"/>
              <w:r w:rsidRPr="00580128">
                <w:rPr>
                  <w:rFonts w:ascii="Calibri" w:hAnsi="Calibri" w:cs="Calibri"/>
                  <w:sz w:val="21"/>
                  <w:szCs w:val="21"/>
                </w:rPr>
                <w:t>/</w:t>
              </w:r>
              <w:proofErr w:type="spellStart"/>
              <w:r w:rsidRPr="00580128">
                <w:rPr>
                  <w:rFonts w:ascii="Calibri" w:hAnsi="Calibri" w:cs="Calibri"/>
                  <w:sz w:val="21"/>
                  <w:szCs w:val="21"/>
                </w:rPr>
                <w:t>glutanat</w:t>
              </w:r>
              <w:proofErr w:type="spellEnd"/>
              <w:r w:rsidRPr="00580128">
                <w:rPr>
                  <w:rFonts w:ascii="Calibri" w:hAnsi="Calibri" w:cs="Calibri"/>
                  <w:sz w:val="21"/>
                  <w:szCs w:val="21"/>
                </w:rPr>
                <w:t> »</w:t>
              </w:r>
            </w:hyperlink>
            <w:r w:rsidRPr="00580128">
              <w:rPr>
                <w:rFonts w:ascii="Calibri" w:hAnsi="Calibri" w:cs="Calibri"/>
                <w:sz w:val="21"/>
                <w:szCs w:val="21"/>
              </w:rPr>
              <w:t xml:space="preserve"> un mélange spécialement adapté à cette situation. Il faut penser à prendre des </w:t>
            </w:r>
            <w:proofErr w:type="spellStart"/>
            <w:r w:rsidRPr="00580128">
              <w:rPr>
                <w:rFonts w:ascii="Calibri" w:hAnsi="Calibri" w:cs="Calibri"/>
                <w:sz w:val="21"/>
                <w:szCs w:val="21"/>
              </w:rPr>
              <w:t>probiotiques</w:t>
            </w:r>
            <w:proofErr w:type="spellEnd"/>
            <w:r w:rsidRPr="00580128">
              <w:rPr>
                <w:rFonts w:ascii="Calibri" w:hAnsi="Calibri" w:cs="Calibri"/>
                <w:sz w:val="21"/>
                <w:szCs w:val="21"/>
              </w:rPr>
              <w:t xml:space="preserve"> après chaque cure d’antibiotiques et en cas de suspicion de d’infection à champignons tel le </w:t>
            </w:r>
            <w:r w:rsidRPr="00580128">
              <w:rPr>
                <w:rFonts w:ascii="Calibri" w:hAnsi="Calibri" w:cs="Calibri"/>
                <w:b/>
                <w:sz w:val="21"/>
                <w:szCs w:val="21"/>
              </w:rPr>
              <w:t xml:space="preserve">candida </w:t>
            </w:r>
            <w:proofErr w:type="spellStart"/>
            <w:r w:rsidRPr="00580128">
              <w:rPr>
                <w:rFonts w:ascii="Calibri" w:hAnsi="Calibri" w:cs="Calibri"/>
                <w:b/>
                <w:sz w:val="21"/>
                <w:szCs w:val="21"/>
              </w:rPr>
              <w:t>albican</w:t>
            </w:r>
            <w:r w:rsidRPr="00580128">
              <w:rPr>
                <w:rFonts w:ascii="Calibri" w:hAnsi="Calibri" w:cs="Calibri"/>
                <w:sz w:val="21"/>
                <w:szCs w:val="21"/>
              </w:rPr>
              <w:t>s</w:t>
            </w:r>
            <w:proofErr w:type="spellEnd"/>
            <w:r w:rsidRPr="00580128">
              <w:rPr>
                <w:rFonts w:ascii="Calibri" w:hAnsi="Calibri" w:cs="Calibri"/>
                <w:sz w:val="21"/>
                <w:szCs w:val="21"/>
              </w:rPr>
              <w:t>. </w:t>
            </w:r>
          </w:p>
          <w:p w14:paraId="28C9503A" w14:textId="77777777" w:rsidR="00D62663" w:rsidRPr="00580128" w:rsidRDefault="00D62663" w:rsidP="00D62663">
            <w:pPr>
              <w:pStyle w:val="Paragraphedeliste"/>
              <w:widowControl w:val="0"/>
              <w:numPr>
                <w:ilvl w:val="0"/>
                <w:numId w:val="8"/>
              </w:numPr>
              <w:tabs>
                <w:tab w:val="left" w:pos="317"/>
              </w:tabs>
              <w:autoSpaceDE w:val="0"/>
              <w:autoSpaceDN w:val="0"/>
              <w:adjustRightInd w:val="0"/>
              <w:spacing w:after="60"/>
              <w:ind w:left="0" w:firstLine="0"/>
              <w:jc w:val="both"/>
              <w:rPr>
                <w:rFonts w:ascii="Calibri" w:hAnsi="Calibri" w:cs="Calibri"/>
                <w:b/>
                <w:bCs/>
                <w:szCs w:val="21"/>
              </w:rPr>
            </w:pPr>
            <w:r w:rsidRPr="00580128">
              <w:rPr>
                <w:rFonts w:ascii="Calibri" w:hAnsi="Calibri" w:cs="Calibri"/>
                <w:b/>
                <w:bCs/>
                <w:szCs w:val="21"/>
              </w:rPr>
              <w:t>7</w:t>
            </w:r>
            <w:r w:rsidRPr="00580128">
              <w:rPr>
                <w:rFonts w:ascii="Calibri" w:hAnsi="Calibri" w:cs="Calibri"/>
                <w:b/>
                <w:bCs/>
                <w:szCs w:val="21"/>
                <w:vertAlign w:val="superscript"/>
              </w:rPr>
              <w:t>ème</w:t>
            </w:r>
            <w:r w:rsidRPr="00580128">
              <w:rPr>
                <w:rFonts w:ascii="Calibri" w:hAnsi="Calibri" w:cs="Calibri"/>
                <w:b/>
                <w:bCs/>
                <w:szCs w:val="21"/>
              </w:rPr>
              <w:t xml:space="preserve"> pilier : l’iode, un nouveau venu bien caché</w:t>
            </w:r>
          </w:p>
          <w:p w14:paraId="4E177EE3" w14:textId="77777777" w:rsidR="00D62663" w:rsidRPr="00580128" w:rsidRDefault="00D62663" w:rsidP="00D62663">
            <w:pPr>
              <w:widowControl w:val="0"/>
              <w:autoSpaceDE w:val="0"/>
              <w:autoSpaceDN w:val="0"/>
              <w:adjustRightInd w:val="0"/>
              <w:spacing w:after="60"/>
              <w:jc w:val="both"/>
              <w:rPr>
                <w:rFonts w:ascii="Calibri" w:hAnsi="Calibri" w:cs="Calibri"/>
                <w:sz w:val="21"/>
                <w:szCs w:val="21"/>
              </w:rPr>
            </w:pPr>
            <w:r w:rsidRPr="00580128">
              <w:rPr>
                <w:rFonts w:ascii="Calibri" w:hAnsi="Calibri" w:cs="Calibri"/>
                <w:sz w:val="21"/>
                <w:szCs w:val="21"/>
              </w:rPr>
              <w:t>La déficience en iode est plus fréquente que l’on ne l’imagine dans les pays occidentaux et en plaine. Pour cette raison le dosage de l’iode sur les urines de 24 heures peut réserver bien des surprises. En novembre 2017, la chaîne de télévision « Arte » a diffusé un documentaire édifiant,</w:t>
            </w:r>
            <w:r w:rsidRPr="00580128">
              <w:rPr>
                <w:rFonts w:ascii="Calibri" w:hAnsi="Calibri" w:cs="Calibri"/>
                <w:b/>
                <w:sz w:val="21"/>
                <w:szCs w:val="21"/>
              </w:rPr>
              <w:t> </w:t>
            </w:r>
            <w:r w:rsidRPr="00580128">
              <w:rPr>
                <w:rFonts w:ascii="Calibri" w:hAnsi="Calibri" w:cs="Calibri"/>
                <w:b/>
                <w:i/>
                <w:iCs/>
                <w:sz w:val="21"/>
                <w:szCs w:val="21"/>
              </w:rPr>
              <w:t>« Demain tous crétins</w:t>
            </w:r>
            <w:r w:rsidRPr="00580128">
              <w:rPr>
                <w:rFonts w:ascii="Calibri" w:hAnsi="Calibri" w:cs="Calibri"/>
                <w:b/>
                <w:sz w:val="21"/>
                <w:szCs w:val="21"/>
              </w:rPr>
              <w:t> ? </w:t>
            </w:r>
            <w:r w:rsidRPr="00580128">
              <w:rPr>
                <w:rFonts w:ascii="Calibri" w:hAnsi="Calibri" w:cs="Calibri"/>
                <w:sz w:val="21"/>
                <w:szCs w:val="21"/>
              </w:rPr>
              <w:t>» que vous pouvez retrouver sur « </w:t>
            </w:r>
            <w:proofErr w:type="spellStart"/>
            <w:r w:rsidRPr="00580128">
              <w:rPr>
                <w:rFonts w:ascii="Calibri" w:hAnsi="Calibri" w:cs="Calibri"/>
                <w:sz w:val="21"/>
                <w:szCs w:val="21"/>
              </w:rPr>
              <w:t>Youtube</w:t>
            </w:r>
            <w:proofErr w:type="spellEnd"/>
            <w:r w:rsidRPr="00580128">
              <w:rPr>
                <w:rFonts w:ascii="Calibri" w:hAnsi="Calibri" w:cs="Calibri"/>
                <w:sz w:val="21"/>
                <w:szCs w:val="21"/>
              </w:rPr>
              <w:t xml:space="preserve"> ». Il confirme qu’un bon apport iodé est absolument indispensable afin de se protéger de nombre de pollutions environnementales. Ce film met en avant les risques, notamment chez les femmes enceintes, de certains matériaux retardateurs de flamme, </w:t>
            </w:r>
            <w:r w:rsidRPr="00580128">
              <w:rPr>
                <w:rFonts w:ascii="Calibri" w:hAnsi="Calibri" w:cs="Calibri"/>
                <w:b/>
                <w:sz w:val="21"/>
                <w:szCs w:val="21"/>
              </w:rPr>
              <w:t>des métaux lourds et des pesticides</w:t>
            </w:r>
            <w:r w:rsidRPr="00580128">
              <w:rPr>
                <w:rFonts w:ascii="Calibri" w:hAnsi="Calibri" w:cs="Calibri"/>
                <w:sz w:val="21"/>
                <w:szCs w:val="21"/>
              </w:rPr>
              <w:t xml:space="preserve">. La santé et l’intelligence d’une génération </w:t>
            </w:r>
            <w:proofErr w:type="gramStart"/>
            <w:r w:rsidRPr="00580128">
              <w:rPr>
                <w:rFonts w:ascii="Calibri" w:hAnsi="Calibri" w:cs="Calibri"/>
                <w:sz w:val="21"/>
                <w:szCs w:val="21"/>
              </w:rPr>
              <w:t>est</w:t>
            </w:r>
            <w:proofErr w:type="gramEnd"/>
            <w:r w:rsidRPr="00580128">
              <w:rPr>
                <w:rFonts w:ascii="Calibri" w:hAnsi="Calibri" w:cs="Calibri"/>
                <w:sz w:val="21"/>
                <w:szCs w:val="21"/>
              </w:rPr>
              <w:t xml:space="preserve"> menacée. Une amélioration de nos apports en iode fait partie des mesures indispensables pour se protéger ! </w:t>
            </w:r>
          </w:p>
          <w:p w14:paraId="766B9EAE" w14:textId="77777777" w:rsidR="00D62663" w:rsidRPr="00580128" w:rsidRDefault="00D62663" w:rsidP="00D62663">
            <w:pPr>
              <w:pStyle w:val="Paragraphedeliste"/>
              <w:widowControl w:val="0"/>
              <w:numPr>
                <w:ilvl w:val="0"/>
                <w:numId w:val="8"/>
              </w:numPr>
              <w:autoSpaceDE w:val="0"/>
              <w:autoSpaceDN w:val="0"/>
              <w:adjustRightInd w:val="0"/>
              <w:spacing w:after="60"/>
              <w:ind w:left="317"/>
              <w:jc w:val="both"/>
              <w:rPr>
                <w:rFonts w:ascii="Calibri" w:hAnsi="Calibri" w:cs="Calibri"/>
                <w:b/>
                <w:bCs/>
                <w:szCs w:val="42"/>
              </w:rPr>
            </w:pPr>
            <w:r w:rsidRPr="00580128">
              <w:rPr>
                <w:rFonts w:ascii="Calibri" w:hAnsi="Calibri" w:cs="Calibri"/>
                <w:b/>
                <w:szCs w:val="21"/>
              </w:rPr>
              <w:t>Ajoutons un 8</w:t>
            </w:r>
            <w:r w:rsidRPr="00580128">
              <w:rPr>
                <w:rFonts w:ascii="Calibri" w:hAnsi="Calibri" w:cs="Calibri"/>
                <w:b/>
                <w:szCs w:val="21"/>
                <w:vertAlign w:val="superscript"/>
              </w:rPr>
              <w:t>ème</w:t>
            </w:r>
            <w:r w:rsidRPr="00580128">
              <w:rPr>
                <w:rFonts w:ascii="Calibri" w:hAnsi="Calibri" w:cs="Calibri"/>
                <w:b/>
                <w:szCs w:val="21"/>
              </w:rPr>
              <w:t xml:space="preserve"> pilier  à cette liste édifiante : les indispensables oligo-éléments sans qui rien ne se passe</w:t>
            </w:r>
          </w:p>
          <w:p w14:paraId="19B37FB6" w14:textId="77777777" w:rsidR="00D62663" w:rsidRPr="00580128" w:rsidRDefault="00D62663" w:rsidP="00D62663">
            <w:pPr>
              <w:pStyle w:val="Paragraphedeliste"/>
              <w:widowControl w:val="0"/>
              <w:autoSpaceDE w:val="0"/>
              <w:autoSpaceDN w:val="0"/>
              <w:adjustRightInd w:val="0"/>
              <w:spacing w:after="60"/>
              <w:ind w:left="317"/>
              <w:jc w:val="both"/>
              <w:rPr>
                <w:rFonts w:ascii="Calibri" w:hAnsi="Calibri" w:cs="Calibri"/>
                <w:b/>
                <w:bCs/>
                <w:sz w:val="2"/>
                <w:szCs w:val="42"/>
              </w:rPr>
            </w:pPr>
          </w:p>
          <w:p w14:paraId="16371E65" w14:textId="77777777" w:rsidR="00D62663" w:rsidRPr="00580128" w:rsidRDefault="00D62663" w:rsidP="00D62663">
            <w:pPr>
              <w:widowControl w:val="0"/>
              <w:autoSpaceDE w:val="0"/>
              <w:autoSpaceDN w:val="0"/>
              <w:adjustRightInd w:val="0"/>
              <w:spacing w:after="60"/>
              <w:jc w:val="center"/>
              <w:rPr>
                <w:rFonts w:ascii="Calibri" w:hAnsi="Calibri" w:cs="Calibri"/>
                <w:b/>
                <w:bCs/>
                <w:sz w:val="4"/>
                <w:szCs w:val="42"/>
              </w:rPr>
            </w:pPr>
          </w:p>
          <w:p w14:paraId="5B95C1C9" w14:textId="77777777" w:rsidR="00D62663" w:rsidRPr="00580128" w:rsidRDefault="00D62663" w:rsidP="00D62663">
            <w:pPr>
              <w:widowControl w:val="0"/>
              <w:autoSpaceDE w:val="0"/>
              <w:autoSpaceDN w:val="0"/>
              <w:adjustRightInd w:val="0"/>
              <w:spacing w:after="60"/>
              <w:jc w:val="center"/>
              <w:rPr>
                <w:rFonts w:ascii="Calibri" w:hAnsi="Calibri" w:cs="Calibri"/>
                <w:bCs/>
                <w:sz w:val="28"/>
                <w:szCs w:val="42"/>
              </w:rPr>
            </w:pPr>
            <w:r w:rsidRPr="00580128">
              <w:rPr>
                <w:rFonts w:ascii="Calibri" w:hAnsi="Calibri" w:cs="Calibri"/>
                <w:bCs/>
                <w:sz w:val="28"/>
                <w:szCs w:val="42"/>
              </w:rPr>
              <w:t>Prenez vite votre santé en main !</w:t>
            </w:r>
          </w:p>
          <w:p w14:paraId="1B382599" w14:textId="77777777" w:rsidR="00D62663" w:rsidRPr="00580128" w:rsidRDefault="00D62663" w:rsidP="00D62663">
            <w:pPr>
              <w:widowControl w:val="0"/>
              <w:autoSpaceDE w:val="0"/>
              <w:autoSpaceDN w:val="0"/>
              <w:adjustRightInd w:val="0"/>
              <w:spacing w:after="60"/>
              <w:jc w:val="both"/>
              <w:rPr>
                <w:rFonts w:ascii="Calibri" w:hAnsi="Calibri" w:cs="Calibri"/>
                <w:sz w:val="21"/>
                <w:szCs w:val="21"/>
              </w:rPr>
            </w:pPr>
            <w:r w:rsidRPr="00580128">
              <w:rPr>
                <w:rFonts w:ascii="Calibri" w:hAnsi="Calibri" w:cs="Calibri"/>
                <w:sz w:val="21"/>
                <w:szCs w:val="21"/>
              </w:rPr>
              <w:t xml:space="preserve">N’hésitez pas à faire pratiquer quelques dosages sanguins une ou deux fois par an afin d’adapter votre alimentation ou votre supplémentation. Il vous en coûtera quelques dizaines d’euros non remboursés c’est vrai, mais combien gagnerez-vous pour votre forme, de votre immunité, votre souplesse articulaire, votre résistance au stress, votre protection vasculaire votre mémoire, votre fonctionnement intellectuel ! </w:t>
            </w:r>
          </w:p>
          <w:p w14:paraId="54070F6F" w14:textId="77777777" w:rsidR="00D62663" w:rsidRPr="00580128" w:rsidRDefault="00D62663" w:rsidP="00D62663">
            <w:pPr>
              <w:widowControl w:val="0"/>
              <w:autoSpaceDE w:val="0"/>
              <w:autoSpaceDN w:val="0"/>
              <w:adjustRightInd w:val="0"/>
              <w:spacing w:after="60"/>
              <w:jc w:val="both"/>
              <w:rPr>
                <w:rFonts w:ascii="Calibri" w:hAnsi="Calibri" w:cs="Calibri"/>
                <w:sz w:val="21"/>
                <w:szCs w:val="21"/>
              </w:rPr>
            </w:pPr>
            <w:r w:rsidRPr="00580128">
              <w:rPr>
                <w:rFonts w:ascii="Calibri" w:hAnsi="Calibri" w:cs="Calibri"/>
                <w:sz w:val="21"/>
                <w:szCs w:val="21"/>
              </w:rPr>
              <w:t xml:space="preserve">Bien entendu il y aurait d’autres dosages importants à faire, comme le fer et la </w:t>
            </w:r>
            <w:r w:rsidRPr="00580128">
              <w:rPr>
                <w:rFonts w:ascii="Calibri" w:hAnsi="Calibri" w:cs="Calibri"/>
                <w:b/>
                <w:sz w:val="21"/>
                <w:szCs w:val="21"/>
              </w:rPr>
              <w:t>Vitamine B12</w:t>
            </w:r>
            <w:r w:rsidRPr="00580128">
              <w:rPr>
                <w:rFonts w:ascii="Calibri" w:hAnsi="Calibri" w:cs="Calibri"/>
                <w:sz w:val="21"/>
                <w:szCs w:val="21"/>
              </w:rPr>
              <w:t xml:space="preserve"> si vous êtes à tendance végétarienne, ou la B12 si votre cerveau hésite, </w:t>
            </w:r>
            <w:r w:rsidRPr="00580128">
              <w:rPr>
                <w:rFonts w:ascii="Calibri" w:hAnsi="Calibri" w:cs="Calibri"/>
                <w:b/>
                <w:sz w:val="21"/>
                <w:szCs w:val="21"/>
              </w:rPr>
              <w:t>la vitamine A et les caroténoïdes</w:t>
            </w:r>
            <w:r w:rsidRPr="00580128">
              <w:rPr>
                <w:rFonts w:ascii="Calibri" w:hAnsi="Calibri" w:cs="Calibri"/>
                <w:sz w:val="21"/>
                <w:szCs w:val="21"/>
              </w:rPr>
              <w:t>, les dérivés soufrés qui stimulent la fabrication du glutathion, ou la vitamine E et ses dérivés comme le gamma tocophérol… Mais on atteint là des éléments de l’évaluation biologique du stress oxydant qui sont beaucoup plus difficiles à faire réaliser et surtout bien plus coûteux.</w:t>
            </w:r>
          </w:p>
          <w:p w14:paraId="2DE7FFA6" w14:textId="77777777" w:rsidR="00D62663" w:rsidRPr="00580128" w:rsidRDefault="00D62663" w:rsidP="00D62663">
            <w:pPr>
              <w:widowControl w:val="0"/>
              <w:autoSpaceDE w:val="0"/>
              <w:autoSpaceDN w:val="0"/>
              <w:adjustRightInd w:val="0"/>
              <w:spacing w:after="60"/>
              <w:jc w:val="both"/>
              <w:rPr>
                <w:rFonts w:ascii="Calibri" w:hAnsi="Calibri" w:cs="Calibri"/>
                <w:sz w:val="10"/>
                <w:szCs w:val="21"/>
              </w:rPr>
            </w:pP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1"/>
              <w:gridCol w:w="9095"/>
            </w:tblGrid>
            <w:tr w:rsidR="00D62663" w:rsidRPr="00580128" w14:paraId="2A23195D" w14:textId="77777777" w:rsidTr="00D62663">
              <w:tc>
                <w:tcPr>
                  <w:tcW w:w="1731" w:type="dxa"/>
                </w:tcPr>
                <w:p w14:paraId="3847537B" w14:textId="77777777" w:rsidR="00D62663" w:rsidRPr="00580128" w:rsidRDefault="00D62663" w:rsidP="00D62663">
                  <w:pPr>
                    <w:spacing w:after="60"/>
                    <w:rPr>
                      <w:rFonts w:asciiTheme="majorHAnsi" w:hAnsiTheme="majorHAnsi"/>
                      <w:sz w:val="21"/>
                      <w:szCs w:val="21"/>
                    </w:rPr>
                  </w:pPr>
                  <w:proofErr w:type="spellStart"/>
                  <w:r w:rsidRPr="00580128">
                    <w:rPr>
                      <w:rFonts w:asciiTheme="majorHAnsi" w:hAnsiTheme="majorHAnsi"/>
                      <w:szCs w:val="21"/>
                    </w:rPr>
                    <w:t>Bibiographie</w:t>
                  </w:r>
                  <w:proofErr w:type="spellEnd"/>
                  <w:r w:rsidRPr="00580128">
                    <w:rPr>
                      <w:rFonts w:asciiTheme="majorHAnsi" w:hAnsiTheme="majorHAnsi"/>
                      <w:sz w:val="21"/>
                      <w:szCs w:val="21"/>
                    </w:rPr>
                    <w:t xml:space="preserve"> : </w:t>
                  </w:r>
                </w:p>
                <w:p w14:paraId="235A56CC" w14:textId="77777777" w:rsidR="00D62663" w:rsidRPr="00580128" w:rsidRDefault="00D62663" w:rsidP="00D62663">
                  <w:pPr>
                    <w:widowControl w:val="0"/>
                    <w:autoSpaceDE w:val="0"/>
                    <w:autoSpaceDN w:val="0"/>
                    <w:adjustRightInd w:val="0"/>
                    <w:spacing w:after="60"/>
                    <w:jc w:val="both"/>
                    <w:rPr>
                      <w:rFonts w:ascii="Calibri" w:hAnsi="Calibri" w:cs="Calibri"/>
                      <w:sz w:val="21"/>
                      <w:szCs w:val="21"/>
                    </w:rPr>
                  </w:pPr>
                </w:p>
              </w:tc>
              <w:tc>
                <w:tcPr>
                  <w:tcW w:w="9095" w:type="dxa"/>
                </w:tcPr>
                <w:p w14:paraId="5BC0A407" w14:textId="77777777" w:rsidR="00D62663" w:rsidRPr="00580128" w:rsidRDefault="00D62663" w:rsidP="00D62663">
                  <w:pPr>
                    <w:spacing w:after="60"/>
                    <w:rPr>
                      <w:rFonts w:asciiTheme="majorHAnsi" w:hAnsiTheme="majorHAnsi"/>
                      <w:sz w:val="21"/>
                      <w:szCs w:val="21"/>
                    </w:rPr>
                  </w:pPr>
                  <w:r w:rsidRPr="00580128">
                    <w:rPr>
                      <w:rFonts w:asciiTheme="majorHAnsi" w:hAnsiTheme="majorHAnsi"/>
                      <w:i/>
                      <w:sz w:val="21"/>
                      <w:szCs w:val="21"/>
                    </w:rPr>
                    <w:t xml:space="preserve">La bible anti-âge - </w:t>
                  </w:r>
                  <w:r w:rsidRPr="00580128">
                    <w:rPr>
                      <w:rFonts w:asciiTheme="majorHAnsi" w:hAnsiTheme="majorHAnsi"/>
                      <w:sz w:val="21"/>
                      <w:szCs w:val="21"/>
                    </w:rPr>
                    <w:t>Ed. Jouvence</w:t>
                  </w:r>
                  <w:r w:rsidRPr="00580128">
                    <w:rPr>
                      <w:rFonts w:asciiTheme="majorHAnsi" w:hAnsiTheme="majorHAnsi"/>
                      <w:i/>
                      <w:sz w:val="21"/>
                      <w:szCs w:val="21"/>
                    </w:rPr>
                    <w:t xml:space="preserve"> </w:t>
                  </w:r>
                  <w:r w:rsidRPr="00580128">
                    <w:rPr>
                      <w:rFonts w:asciiTheme="majorHAnsi" w:hAnsiTheme="majorHAnsi"/>
                      <w:sz w:val="21"/>
                      <w:szCs w:val="21"/>
                    </w:rPr>
                    <w:t>-  1998</w:t>
                  </w:r>
                </w:p>
                <w:p w14:paraId="08618B2B" w14:textId="77777777" w:rsidR="00D62663" w:rsidRPr="00580128" w:rsidRDefault="00D62663" w:rsidP="00D62663">
                  <w:pPr>
                    <w:spacing w:after="60"/>
                    <w:rPr>
                      <w:rFonts w:asciiTheme="majorHAnsi" w:hAnsiTheme="majorHAnsi"/>
                      <w:sz w:val="21"/>
                      <w:szCs w:val="21"/>
                    </w:rPr>
                  </w:pPr>
                  <w:r w:rsidRPr="00580128">
                    <w:rPr>
                      <w:rFonts w:asciiTheme="majorHAnsi" w:hAnsiTheme="majorHAnsi"/>
                      <w:i/>
                      <w:sz w:val="21"/>
                      <w:szCs w:val="21"/>
                    </w:rPr>
                    <w:t>La Bible des vitamines et des suppléments nutritionnels</w:t>
                  </w:r>
                  <w:r w:rsidRPr="00580128">
                    <w:rPr>
                      <w:rFonts w:asciiTheme="majorHAnsi" w:hAnsiTheme="majorHAnsi"/>
                      <w:sz w:val="21"/>
                      <w:szCs w:val="21"/>
                    </w:rPr>
                    <w:t xml:space="preserve"> - Ed. Albin Michel - 2004</w:t>
                  </w:r>
                </w:p>
                <w:p w14:paraId="2124B64E" w14:textId="77777777" w:rsidR="00D62663" w:rsidRPr="00580128" w:rsidRDefault="00D62663" w:rsidP="00D62663">
                  <w:pPr>
                    <w:spacing w:after="60"/>
                    <w:rPr>
                      <w:rFonts w:asciiTheme="majorHAnsi" w:hAnsiTheme="majorHAnsi"/>
                      <w:sz w:val="21"/>
                      <w:szCs w:val="21"/>
                    </w:rPr>
                  </w:pPr>
                  <w:proofErr w:type="spellStart"/>
                  <w:r w:rsidRPr="00580128">
                    <w:rPr>
                      <w:rFonts w:asciiTheme="majorHAnsi" w:hAnsiTheme="majorHAnsi"/>
                      <w:i/>
                      <w:sz w:val="21"/>
                      <w:szCs w:val="21"/>
                    </w:rPr>
                    <w:t>Immuno</w:t>
                  </w:r>
                  <w:proofErr w:type="spellEnd"/>
                  <w:r w:rsidRPr="00580128">
                    <w:rPr>
                      <w:rFonts w:asciiTheme="majorHAnsi" w:hAnsiTheme="majorHAnsi"/>
                      <w:i/>
                      <w:sz w:val="21"/>
                      <w:szCs w:val="21"/>
                    </w:rPr>
                    <w:t xml:space="preserve"> Nutrition</w:t>
                  </w:r>
                  <w:r w:rsidRPr="00580128">
                    <w:rPr>
                      <w:rFonts w:asciiTheme="majorHAnsi" w:hAnsiTheme="majorHAnsi"/>
                      <w:sz w:val="21"/>
                      <w:szCs w:val="21"/>
                    </w:rPr>
                    <w:t xml:space="preserve"> - F.X. de Guibert - 2007</w:t>
                  </w:r>
                </w:p>
                <w:p w14:paraId="1872A555" w14:textId="77777777" w:rsidR="00D62663" w:rsidRPr="00580128" w:rsidRDefault="00D62663" w:rsidP="00D62663">
                  <w:pPr>
                    <w:spacing w:after="60"/>
                    <w:rPr>
                      <w:rFonts w:asciiTheme="majorHAnsi" w:hAnsiTheme="majorHAnsi"/>
                      <w:sz w:val="21"/>
                      <w:szCs w:val="21"/>
                    </w:rPr>
                  </w:pPr>
                  <w:r w:rsidRPr="00580128">
                    <w:rPr>
                      <w:rFonts w:asciiTheme="majorHAnsi" w:hAnsiTheme="majorHAnsi"/>
                      <w:i/>
                      <w:sz w:val="21"/>
                      <w:szCs w:val="21"/>
                    </w:rPr>
                    <w:t>Omega 3</w:t>
                  </w:r>
                  <w:r w:rsidRPr="00580128">
                    <w:rPr>
                      <w:rFonts w:asciiTheme="majorHAnsi" w:hAnsiTheme="majorHAnsi"/>
                      <w:sz w:val="21"/>
                      <w:szCs w:val="21"/>
                    </w:rPr>
                    <w:t xml:space="preserve"> - Ed. Jouvence -  2008</w:t>
                  </w:r>
                </w:p>
                <w:p w14:paraId="013D5CF0" w14:textId="77777777" w:rsidR="00D62663" w:rsidRPr="00580128" w:rsidRDefault="00D62663" w:rsidP="00D62663">
                  <w:pPr>
                    <w:spacing w:after="60"/>
                    <w:jc w:val="both"/>
                    <w:rPr>
                      <w:rFonts w:asciiTheme="majorHAnsi" w:hAnsiTheme="majorHAnsi"/>
                      <w:sz w:val="21"/>
                      <w:szCs w:val="21"/>
                    </w:rPr>
                  </w:pPr>
                  <w:r w:rsidRPr="00580128">
                    <w:rPr>
                      <w:rFonts w:asciiTheme="majorHAnsi" w:hAnsiTheme="majorHAnsi"/>
                      <w:i/>
                      <w:sz w:val="21"/>
                      <w:szCs w:val="21"/>
                    </w:rPr>
                    <w:t>Vitamine C</w:t>
                  </w:r>
                  <w:r w:rsidRPr="00580128">
                    <w:rPr>
                      <w:rFonts w:asciiTheme="majorHAnsi" w:hAnsiTheme="majorHAnsi"/>
                      <w:sz w:val="21"/>
                      <w:szCs w:val="21"/>
                    </w:rPr>
                    <w:t xml:space="preserve"> - Ed. Jouvence - 2013</w:t>
                  </w:r>
                </w:p>
              </w:tc>
            </w:tr>
          </w:tbl>
          <w:p w14:paraId="1F90C4C7" w14:textId="77777777" w:rsidR="00D62663" w:rsidRPr="00580128" w:rsidRDefault="00D62663" w:rsidP="00D62663">
            <w:pPr>
              <w:widowControl w:val="0"/>
              <w:autoSpaceDE w:val="0"/>
              <w:autoSpaceDN w:val="0"/>
              <w:adjustRightInd w:val="0"/>
              <w:spacing w:after="60"/>
              <w:jc w:val="both"/>
              <w:rPr>
                <w:rFonts w:ascii="Calibri" w:hAnsi="Calibri" w:cs="Calibri"/>
                <w:sz w:val="2"/>
                <w:szCs w:val="21"/>
              </w:rPr>
            </w:pPr>
          </w:p>
          <w:p w14:paraId="0FD9C9EB" w14:textId="77777777" w:rsidR="00D62663" w:rsidRPr="00580128" w:rsidRDefault="00D62663" w:rsidP="00D62663">
            <w:pPr>
              <w:widowControl w:val="0"/>
              <w:autoSpaceDE w:val="0"/>
              <w:autoSpaceDN w:val="0"/>
              <w:adjustRightInd w:val="0"/>
              <w:spacing w:after="60"/>
              <w:jc w:val="both"/>
              <w:rPr>
                <w:rFonts w:ascii="Calibri" w:hAnsi="Calibri" w:cs="Calibri"/>
                <w:sz w:val="2"/>
                <w:szCs w:val="28"/>
              </w:rPr>
            </w:pPr>
          </w:p>
        </w:tc>
      </w:tr>
    </w:tbl>
    <w:p w14:paraId="4D2EFCFD" w14:textId="77777777" w:rsidR="00D62663" w:rsidRPr="00580128" w:rsidRDefault="00D62663" w:rsidP="00D62663">
      <w:pPr>
        <w:spacing w:after="60"/>
        <w:ind w:left="-709"/>
        <w:jc w:val="center"/>
        <w:rPr>
          <w:rFonts w:asciiTheme="majorHAnsi" w:hAnsiTheme="majorHAnsi"/>
          <w:sz w:val="20"/>
        </w:rPr>
      </w:pPr>
      <w:r w:rsidRPr="00580128">
        <w:rPr>
          <w:rFonts w:asciiTheme="majorHAnsi" w:hAnsiTheme="majorHAnsi"/>
          <w:sz w:val="20"/>
        </w:rPr>
        <w:lastRenderedPageBreak/>
        <w:t xml:space="preserve">Site du  Dr Rueff </w:t>
      </w:r>
      <w:proofErr w:type="gramStart"/>
      <w:r w:rsidRPr="00580128">
        <w:rPr>
          <w:rFonts w:asciiTheme="majorHAnsi" w:hAnsiTheme="majorHAnsi"/>
          <w:sz w:val="20"/>
        </w:rPr>
        <w:t xml:space="preserve">:  </w:t>
      </w:r>
      <w:proofErr w:type="gramEnd"/>
      <w:hyperlink r:id="rId9" w:history="1">
        <w:r w:rsidRPr="00580128">
          <w:rPr>
            <w:rStyle w:val="Lienhypertexte"/>
            <w:rFonts w:asciiTheme="majorHAnsi" w:hAnsiTheme="majorHAnsi"/>
            <w:color w:val="auto"/>
            <w:sz w:val="20"/>
            <w:u w:val="none"/>
          </w:rPr>
          <w:t>http://dr-rueff.com</w:t>
        </w:r>
      </w:hyperlink>
      <w:r w:rsidRPr="00580128">
        <w:rPr>
          <w:rFonts w:asciiTheme="majorHAnsi" w:hAnsiTheme="majorHAnsi"/>
          <w:sz w:val="20"/>
        </w:rPr>
        <w:t xml:space="preserve">  et  pour s’inscrire à sa lettre  </w:t>
      </w:r>
      <w:hyperlink r:id="rId10" w:history="1">
        <w:r w:rsidRPr="00580128">
          <w:rPr>
            <w:rStyle w:val="Lienhypertexte"/>
            <w:rFonts w:asciiTheme="majorHAnsi" w:hAnsiTheme="majorHAnsi"/>
            <w:color w:val="auto"/>
            <w:sz w:val="20"/>
            <w:u w:val="none"/>
          </w:rPr>
          <w:t>https://www.lettre-docteur-rueff.fr</w:t>
        </w:r>
      </w:hyperlink>
    </w:p>
    <w:sectPr w:rsidR="00D62663" w:rsidRPr="00580128" w:rsidSect="00F426F4">
      <w:pgSz w:w="11906" w:h="16838"/>
      <w:pgMar w:top="142" w:right="1133" w:bottom="0" w:left="1560"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Gill Sans MT">
    <w:panose1 w:val="020B0502020104020203"/>
    <w:charset w:val="00"/>
    <w:family w:val="auto"/>
    <w:pitch w:val="variable"/>
    <w:sig w:usb0="00000003" w:usb1="00000000" w:usb2="00000000" w:usb3="00000000" w:csb0="00000003"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287" w:usb1="00000000" w:usb2="00000000" w:usb3="00000000" w:csb0="0000009F" w:csb1="00000000"/>
  </w:font>
  <w:font w:name="Humanst521 BT">
    <w:altName w:val="Times New Roman"/>
    <w:charset w:val="00"/>
    <w:family w:val="auto"/>
    <w:pitch w:val="variable"/>
    <w:sig w:usb0="03000000" w:usb1="00000000" w:usb2="00000000" w:usb3="00000000" w:csb0="00000001" w:csb1="00000000"/>
  </w:font>
  <w:font w:name="ＭＳ Ｐ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D"/>
    <w:multiLevelType w:val="singleLevel"/>
    <w:tmpl w:val="0001040C"/>
    <w:lvl w:ilvl="0">
      <w:start w:val="1"/>
      <w:numFmt w:val="bullet"/>
      <w:lvlText w:val=""/>
      <w:lvlJc w:val="left"/>
      <w:pPr>
        <w:tabs>
          <w:tab w:val="num" w:pos="360"/>
        </w:tabs>
        <w:ind w:left="360" w:hanging="360"/>
      </w:pPr>
      <w:rPr>
        <w:rFonts w:ascii="Symbol" w:hAnsi="Symbol" w:hint="default"/>
      </w:rPr>
    </w:lvl>
  </w:abstractNum>
  <w:abstractNum w:abstractNumId="2">
    <w:nsid w:val="18176BA9"/>
    <w:multiLevelType w:val="hybridMultilevel"/>
    <w:tmpl w:val="116A5A0A"/>
    <w:lvl w:ilvl="0" w:tplc="95520CA2">
      <w:numFmt w:val="bullet"/>
      <w:lvlText w:val="-"/>
      <w:lvlJc w:val="left"/>
      <w:pPr>
        <w:ind w:left="-65" w:hanging="360"/>
      </w:pPr>
      <w:rPr>
        <w:rFonts w:ascii="Gill Sans MT" w:eastAsia="Times" w:hAnsi="Gill Sans MT" w:cs="Verdana" w:hint="default"/>
        <w:i w:val="0"/>
      </w:rPr>
    </w:lvl>
    <w:lvl w:ilvl="1" w:tplc="040C0003" w:tentative="1">
      <w:start w:val="1"/>
      <w:numFmt w:val="bullet"/>
      <w:lvlText w:val="o"/>
      <w:lvlJc w:val="left"/>
      <w:pPr>
        <w:ind w:left="655" w:hanging="360"/>
      </w:pPr>
      <w:rPr>
        <w:rFonts w:ascii="Courier New" w:hAnsi="Courier New" w:hint="default"/>
      </w:rPr>
    </w:lvl>
    <w:lvl w:ilvl="2" w:tplc="040C0005" w:tentative="1">
      <w:start w:val="1"/>
      <w:numFmt w:val="bullet"/>
      <w:lvlText w:val=""/>
      <w:lvlJc w:val="left"/>
      <w:pPr>
        <w:ind w:left="1375" w:hanging="360"/>
      </w:pPr>
      <w:rPr>
        <w:rFonts w:ascii="Wingdings" w:hAnsi="Wingdings" w:hint="default"/>
      </w:rPr>
    </w:lvl>
    <w:lvl w:ilvl="3" w:tplc="040C0001" w:tentative="1">
      <w:start w:val="1"/>
      <w:numFmt w:val="bullet"/>
      <w:lvlText w:val=""/>
      <w:lvlJc w:val="left"/>
      <w:pPr>
        <w:ind w:left="2095" w:hanging="360"/>
      </w:pPr>
      <w:rPr>
        <w:rFonts w:ascii="Symbol" w:hAnsi="Symbol" w:hint="default"/>
      </w:rPr>
    </w:lvl>
    <w:lvl w:ilvl="4" w:tplc="040C0003" w:tentative="1">
      <w:start w:val="1"/>
      <w:numFmt w:val="bullet"/>
      <w:lvlText w:val="o"/>
      <w:lvlJc w:val="left"/>
      <w:pPr>
        <w:ind w:left="2815" w:hanging="360"/>
      </w:pPr>
      <w:rPr>
        <w:rFonts w:ascii="Courier New" w:hAnsi="Courier New" w:hint="default"/>
      </w:rPr>
    </w:lvl>
    <w:lvl w:ilvl="5" w:tplc="040C0005" w:tentative="1">
      <w:start w:val="1"/>
      <w:numFmt w:val="bullet"/>
      <w:lvlText w:val=""/>
      <w:lvlJc w:val="left"/>
      <w:pPr>
        <w:ind w:left="3535" w:hanging="360"/>
      </w:pPr>
      <w:rPr>
        <w:rFonts w:ascii="Wingdings" w:hAnsi="Wingdings" w:hint="default"/>
      </w:rPr>
    </w:lvl>
    <w:lvl w:ilvl="6" w:tplc="040C0001" w:tentative="1">
      <w:start w:val="1"/>
      <w:numFmt w:val="bullet"/>
      <w:lvlText w:val=""/>
      <w:lvlJc w:val="left"/>
      <w:pPr>
        <w:ind w:left="4255" w:hanging="360"/>
      </w:pPr>
      <w:rPr>
        <w:rFonts w:ascii="Symbol" w:hAnsi="Symbol" w:hint="default"/>
      </w:rPr>
    </w:lvl>
    <w:lvl w:ilvl="7" w:tplc="040C0003" w:tentative="1">
      <w:start w:val="1"/>
      <w:numFmt w:val="bullet"/>
      <w:lvlText w:val="o"/>
      <w:lvlJc w:val="left"/>
      <w:pPr>
        <w:ind w:left="4975" w:hanging="360"/>
      </w:pPr>
      <w:rPr>
        <w:rFonts w:ascii="Courier New" w:hAnsi="Courier New" w:hint="default"/>
      </w:rPr>
    </w:lvl>
    <w:lvl w:ilvl="8" w:tplc="040C0005" w:tentative="1">
      <w:start w:val="1"/>
      <w:numFmt w:val="bullet"/>
      <w:lvlText w:val=""/>
      <w:lvlJc w:val="left"/>
      <w:pPr>
        <w:ind w:left="5695" w:hanging="360"/>
      </w:pPr>
      <w:rPr>
        <w:rFonts w:ascii="Wingdings" w:hAnsi="Wingdings" w:hint="default"/>
      </w:rPr>
    </w:lvl>
  </w:abstractNum>
  <w:abstractNum w:abstractNumId="3">
    <w:nsid w:val="40692C97"/>
    <w:multiLevelType w:val="hybridMultilevel"/>
    <w:tmpl w:val="078A9C34"/>
    <w:lvl w:ilvl="0" w:tplc="A8A68816">
      <w:numFmt w:val="bullet"/>
      <w:lvlText w:val="-"/>
      <w:lvlJc w:val="left"/>
      <w:pPr>
        <w:ind w:left="-65" w:hanging="360"/>
      </w:pPr>
      <w:rPr>
        <w:rFonts w:ascii="Verdana" w:eastAsia="Times" w:hAnsi="Verdana" w:cs="Verdana" w:hint="default"/>
      </w:rPr>
    </w:lvl>
    <w:lvl w:ilvl="1" w:tplc="040C0003" w:tentative="1">
      <w:start w:val="1"/>
      <w:numFmt w:val="bullet"/>
      <w:lvlText w:val="o"/>
      <w:lvlJc w:val="left"/>
      <w:pPr>
        <w:ind w:left="655" w:hanging="360"/>
      </w:pPr>
      <w:rPr>
        <w:rFonts w:ascii="Courier New" w:hAnsi="Courier New" w:hint="default"/>
      </w:rPr>
    </w:lvl>
    <w:lvl w:ilvl="2" w:tplc="040C0005" w:tentative="1">
      <w:start w:val="1"/>
      <w:numFmt w:val="bullet"/>
      <w:lvlText w:val=""/>
      <w:lvlJc w:val="left"/>
      <w:pPr>
        <w:ind w:left="1375" w:hanging="360"/>
      </w:pPr>
      <w:rPr>
        <w:rFonts w:ascii="Wingdings" w:hAnsi="Wingdings" w:hint="default"/>
      </w:rPr>
    </w:lvl>
    <w:lvl w:ilvl="3" w:tplc="040C0001" w:tentative="1">
      <w:start w:val="1"/>
      <w:numFmt w:val="bullet"/>
      <w:lvlText w:val=""/>
      <w:lvlJc w:val="left"/>
      <w:pPr>
        <w:ind w:left="2095" w:hanging="360"/>
      </w:pPr>
      <w:rPr>
        <w:rFonts w:ascii="Symbol" w:hAnsi="Symbol" w:hint="default"/>
      </w:rPr>
    </w:lvl>
    <w:lvl w:ilvl="4" w:tplc="040C0003" w:tentative="1">
      <w:start w:val="1"/>
      <w:numFmt w:val="bullet"/>
      <w:lvlText w:val="o"/>
      <w:lvlJc w:val="left"/>
      <w:pPr>
        <w:ind w:left="2815" w:hanging="360"/>
      </w:pPr>
      <w:rPr>
        <w:rFonts w:ascii="Courier New" w:hAnsi="Courier New" w:hint="default"/>
      </w:rPr>
    </w:lvl>
    <w:lvl w:ilvl="5" w:tplc="040C0005" w:tentative="1">
      <w:start w:val="1"/>
      <w:numFmt w:val="bullet"/>
      <w:lvlText w:val=""/>
      <w:lvlJc w:val="left"/>
      <w:pPr>
        <w:ind w:left="3535" w:hanging="360"/>
      </w:pPr>
      <w:rPr>
        <w:rFonts w:ascii="Wingdings" w:hAnsi="Wingdings" w:hint="default"/>
      </w:rPr>
    </w:lvl>
    <w:lvl w:ilvl="6" w:tplc="040C0001" w:tentative="1">
      <w:start w:val="1"/>
      <w:numFmt w:val="bullet"/>
      <w:lvlText w:val=""/>
      <w:lvlJc w:val="left"/>
      <w:pPr>
        <w:ind w:left="4255" w:hanging="360"/>
      </w:pPr>
      <w:rPr>
        <w:rFonts w:ascii="Symbol" w:hAnsi="Symbol" w:hint="default"/>
      </w:rPr>
    </w:lvl>
    <w:lvl w:ilvl="7" w:tplc="040C0003" w:tentative="1">
      <w:start w:val="1"/>
      <w:numFmt w:val="bullet"/>
      <w:lvlText w:val="o"/>
      <w:lvlJc w:val="left"/>
      <w:pPr>
        <w:ind w:left="4975" w:hanging="360"/>
      </w:pPr>
      <w:rPr>
        <w:rFonts w:ascii="Courier New" w:hAnsi="Courier New" w:hint="default"/>
      </w:rPr>
    </w:lvl>
    <w:lvl w:ilvl="8" w:tplc="040C0005" w:tentative="1">
      <w:start w:val="1"/>
      <w:numFmt w:val="bullet"/>
      <w:lvlText w:val=""/>
      <w:lvlJc w:val="left"/>
      <w:pPr>
        <w:ind w:left="5695" w:hanging="360"/>
      </w:pPr>
      <w:rPr>
        <w:rFonts w:ascii="Wingdings" w:hAnsi="Wingdings" w:hint="default"/>
      </w:rPr>
    </w:lvl>
  </w:abstractNum>
  <w:abstractNum w:abstractNumId="4">
    <w:nsid w:val="45F519A9"/>
    <w:multiLevelType w:val="hybridMultilevel"/>
    <w:tmpl w:val="1A12A6CE"/>
    <w:lvl w:ilvl="0" w:tplc="040C0001">
      <w:start w:val="1"/>
      <w:numFmt w:val="bullet"/>
      <w:lvlText w:val=""/>
      <w:lvlJc w:val="left"/>
      <w:pPr>
        <w:ind w:left="-65" w:hanging="360"/>
      </w:pPr>
      <w:rPr>
        <w:rFonts w:ascii="Symbol" w:hAnsi="Symbol" w:hint="default"/>
      </w:rPr>
    </w:lvl>
    <w:lvl w:ilvl="1" w:tplc="040C0003" w:tentative="1">
      <w:start w:val="1"/>
      <w:numFmt w:val="bullet"/>
      <w:lvlText w:val="o"/>
      <w:lvlJc w:val="left"/>
      <w:pPr>
        <w:ind w:left="655" w:hanging="360"/>
      </w:pPr>
      <w:rPr>
        <w:rFonts w:ascii="Courier New" w:hAnsi="Courier New" w:hint="default"/>
      </w:rPr>
    </w:lvl>
    <w:lvl w:ilvl="2" w:tplc="040C0005" w:tentative="1">
      <w:start w:val="1"/>
      <w:numFmt w:val="bullet"/>
      <w:lvlText w:val=""/>
      <w:lvlJc w:val="left"/>
      <w:pPr>
        <w:ind w:left="1375" w:hanging="360"/>
      </w:pPr>
      <w:rPr>
        <w:rFonts w:ascii="Wingdings" w:hAnsi="Wingdings" w:hint="default"/>
      </w:rPr>
    </w:lvl>
    <w:lvl w:ilvl="3" w:tplc="040C0001" w:tentative="1">
      <w:start w:val="1"/>
      <w:numFmt w:val="bullet"/>
      <w:lvlText w:val=""/>
      <w:lvlJc w:val="left"/>
      <w:pPr>
        <w:ind w:left="2095" w:hanging="360"/>
      </w:pPr>
      <w:rPr>
        <w:rFonts w:ascii="Symbol" w:hAnsi="Symbol" w:hint="default"/>
      </w:rPr>
    </w:lvl>
    <w:lvl w:ilvl="4" w:tplc="040C0003" w:tentative="1">
      <w:start w:val="1"/>
      <w:numFmt w:val="bullet"/>
      <w:lvlText w:val="o"/>
      <w:lvlJc w:val="left"/>
      <w:pPr>
        <w:ind w:left="2815" w:hanging="360"/>
      </w:pPr>
      <w:rPr>
        <w:rFonts w:ascii="Courier New" w:hAnsi="Courier New" w:hint="default"/>
      </w:rPr>
    </w:lvl>
    <w:lvl w:ilvl="5" w:tplc="040C0005" w:tentative="1">
      <w:start w:val="1"/>
      <w:numFmt w:val="bullet"/>
      <w:lvlText w:val=""/>
      <w:lvlJc w:val="left"/>
      <w:pPr>
        <w:ind w:left="3535" w:hanging="360"/>
      </w:pPr>
      <w:rPr>
        <w:rFonts w:ascii="Wingdings" w:hAnsi="Wingdings" w:hint="default"/>
      </w:rPr>
    </w:lvl>
    <w:lvl w:ilvl="6" w:tplc="040C0001" w:tentative="1">
      <w:start w:val="1"/>
      <w:numFmt w:val="bullet"/>
      <w:lvlText w:val=""/>
      <w:lvlJc w:val="left"/>
      <w:pPr>
        <w:ind w:left="4255" w:hanging="360"/>
      </w:pPr>
      <w:rPr>
        <w:rFonts w:ascii="Symbol" w:hAnsi="Symbol" w:hint="default"/>
      </w:rPr>
    </w:lvl>
    <w:lvl w:ilvl="7" w:tplc="040C0003" w:tentative="1">
      <w:start w:val="1"/>
      <w:numFmt w:val="bullet"/>
      <w:lvlText w:val="o"/>
      <w:lvlJc w:val="left"/>
      <w:pPr>
        <w:ind w:left="4975" w:hanging="360"/>
      </w:pPr>
      <w:rPr>
        <w:rFonts w:ascii="Courier New" w:hAnsi="Courier New" w:hint="default"/>
      </w:rPr>
    </w:lvl>
    <w:lvl w:ilvl="8" w:tplc="040C0005" w:tentative="1">
      <w:start w:val="1"/>
      <w:numFmt w:val="bullet"/>
      <w:lvlText w:val=""/>
      <w:lvlJc w:val="left"/>
      <w:pPr>
        <w:ind w:left="5695" w:hanging="360"/>
      </w:pPr>
      <w:rPr>
        <w:rFonts w:ascii="Wingdings" w:hAnsi="Wingdings" w:hint="default"/>
      </w:rPr>
    </w:lvl>
  </w:abstractNum>
  <w:abstractNum w:abstractNumId="5">
    <w:nsid w:val="659603F6"/>
    <w:multiLevelType w:val="hybridMultilevel"/>
    <w:tmpl w:val="484CE696"/>
    <w:lvl w:ilvl="0" w:tplc="040C0001">
      <w:start w:val="1"/>
      <w:numFmt w:val="bullet"/>
      <w:lvlText w:val=""/>
      <w:lvlJc w:val="left"/>
      <w:pPr>
        <w:ind w:left="-65" w:hanging="360"/>
      </w:pPr>
      <w:rPr>
        <w:rFonts w:ascii="Symbol" w:hAnsi="Symbol" w:hint="default"/>
      </w:rPr>
    </w:lvl>
    <w:lvl w:ilvl="1" w:tplc="040C0003" w:tentative="1">
      <w:start w:val="1"/>
      <w:numFmt w:val="bullet"/>
      <w:lvlText w:val="o"/>
      <w:lvlJc w:val="left"/>
      <w:pPr>
        <w:ind w:left="655" w:hanging="360"/>
      </w:pPr>
      <w:rPr>
        <w:rFonts w:ascii="Courier New" w:hAnsi="Courier New" w:hint="default"/>
      </w:rPr>
    </w:lvl>
    <w:lvl w:ilvl="2" w:tplc="040C0005" w:tentative="1">
      <w:start w:val="1"/>
      <w:numFmt w:val="bullet"/>
      <w:lvlText w:val=""/>
      <w:lvlJc w:val="left"/>
      <w:pPr>
        <w:ind w:left="1375" w:hanging="360"/>
      </w:pPr>
      <w:rPr>
        <w:rFonts w:ascii="Wingdings" w:hAnsi="Wingdings" w:hint="default"/>
      </w:rPr>
    </w:lvl>
    <w:lvl w:ilvl="3" w:tplc="040C0001" w:tentative="1">
      <w:start w:val="1"/>
      <w:numFmt w:val="bullet"/>
      <w:lvlText w:val=""/>
      <w:lvlJc w:val="left"/>
      <w:pPr>
        <w:ind w:left="2095" w:hanging="360"/>
      </w:pPr>
      <w:rPr>
        <w:rFonts w:ascii="Symbol" w:hAnsi="Symbol" w:hint="default"/>
      </w:rPr>
    </w:lvl>
    <w:lvl w:ilvl="4" w:tplc="040C0003" w:tentative="1">
      <w:start w:val="1"/>
      <w:numFmt w:val="bullet"/>
      <w:lvlText w:val="o"/>
      <w:lvlJc w:val="left"/>
      <w:pPr>
        <w:ind w:left="2815" w:hanging="360"/>
      </w:pPr>
      <w:rPr>
        <w:rFonts w:ascii="Courier New" w:hAnsi="Courier New" w:hint="default"/>
      </w:rPr>
    </w:lvl>
    <w:lvl w:ilvl="5" w:tplc="040C0005" w:tentative="1">
      <w:start w:val="1"/>
      <w:numFmt w:val="bullet"/>
      <w:lvlText w:val=""/>
      <w:lvlJc w:val="left"/>
      <w:pPr>
        <w:ind w:left="3535" w:hanging="360"/>
      </w:pPr>
      <w:rPr>
        <w:rFonts w:ascii="Wingdings" w:hAnsi="Wingdings" w:hint="default"/>
      </w:rPr>
    </w:lvl>
    <w:lvl w:ilvl="6" w:tplc="040C0001" w:tentative="1">
      <w:start w:val="1"/>
      <w:numFmt w:val="bullet"/>
      <w:lvlText w:val=""/>
      <w:lvlJc w:val="left"/>
      <w:pPr>
        <w:ind w:left="4255" w:hanging="360"/>
      </w:pPr>
      <w:rPr>
        <w:rFonts w:ascii="Symbol" w:hAnsi="Symbol" w:hint="default"/>
      </w:rPr>
    </w:lvl>
    <w:lvl w:ilvl="7" w:tplc="040C0003" w:tentative="1">
      <w:start w:val="1"/>
      <w:numFmt w:val="bullet"/>
      <w:lvlText w:val="o"/>
      <w:lvlJc w:val="left"/>
      <w:pPr>
        <w:ind w:left="4975" w:hanging="360"/>
      </w:pPr>
      <w:rPr>
        <w:rFonts w:ascii="Courier New" w:hAnsi="Courier New" w:hint="default"/>
      </w:rPr>
    </w:lvl>
    <w:lvl w:ilvl="8" w:tplc="040C0005" w:tentative="1">
      <w:start w:val="1"/>
      <w:numFmt w:val="bullet"/>
      <w:lvlText w:val=""/>
      <w:lvlJc w:val="left"/>
      <w:pPr>
        <w:ind w:left="5695" w:hanging="360"/>
      </w:pPr>
      <w:rPr>
        <w:rFonts w:ascii="Wingdings" w:hAnsi="Wingdings" w:hint="default"/>
      </w:rPr>
    </w:lvl>
  </w:abstractNum>
  <w:abstractNum w:abstractNumId="6">
    <w:nsid w:val="702D37E0"/>
    <w:multiLevelType w:val="hybridMultilevel"/>
    <w:tmpl w:val="499A1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7AF41AC"/>
    <w:multiLevelType w:val="hybridMultilevel"/>
    <w:tmpl w:val="4C40C35E"/>
    <w:lvl w:ilvl="0" w:tplc="A8A68816">
      <w:numFmt w:val="bullet"/>
      <w:lvlText w:val="-"/>
      <w:lvlJc w:val="left"/>
      <w:pPr>
        <w:ind w:left="-65" w:hanging="360"/>
      </w:pPr>
      <w:rPr>
        <w:rFonts w:ascii="Verdana" w:eastAsia="Times" w:hAnsi="Verdana" w:cs="Verdana" w:hint="default"/>
      </w:rPr>
    </w:lvl>
    <w:lvl w:ilvl="1" w:tplc="040C0003" w:tentative="1">
      <w:start w:val="1"/>
      <w:numFmt w:val="bullet"/>
      <w:lvlText w:val="o"/>
      <w:lvlJc w:val="left"/>
      <w:pPr>
        <w:ind w:left="655" w:hanging="360"/>
      </w:pPr>
      <w:rPr>
        <w:rFonts w:ascii="Courier New" w:hAnsi="Courier New" w:hint="default"/>
      </w:rPr>
    </w:lvl>
    <w:lvl w:ilvl="2" w:tplc="040C0005" w:tentative="1">
      <w:start w:val="1"/>
      <w:numFmt w:val="bullet"/>
      <w:lvlText w:val=""/>
      <w:lvlJc w:val="left"/>
      <w:pPr>
        <w:ind w:left="1375" w:hanging="360"/>
      </w:pPr>
      <w:rPr>
        <w:rFonts w:ascii="Wingdings" w:hAnsi="Wingdings" w:hint="default"/>
      </w:rPr>
    </w:lvl>
    <w:lvl w:ilvl="3" w:tplc="040C0001" w:tentative="1">
      <w:start w:val="1"/>
      <w:numFmt w:val="bullet"/>
      <w:lvlText w:val=""/>
      <w:lvlJc w:val="left"/>
      <w:pPr>
        <w:ind w:left="2095" w:hanging="360"/>
      </w:pPr>
      <w:rPr>
        <w:rFonts w:ascii="Symbol" w:hAnsi="Symbol" w:hint="default"/>
      </w:rPr>
    </w:lvl>
    <w:lvl w:ilvl="4" w:tplc="040C0003" w:tentative="1">
      <w:start w:val="1"/>
      <w:numFmt w:val="bullet"/>
      <w:lvlText w:val="o"/>
      <w:lvlJc w:val="left"/>
      <w:pPr>
        <w:ind w:left="2815" w:hanging="360"/>
      </w:pPr>
      <w:rPr>
        <w:rFonts w:ascii="Courier New" w:hAnsi="Courier New" w:hint="default"/>
      </w:rPr>
    </w:lvl>
    <w:lvl w:ilvl="5" w:tplc="040C0005" w:tentative="1">
      <w:start w:val="1"/>
      <w:numFmt w:val="bullet"/>
      <w:lvlText w:val=""/>
      <w:lvlJc w:val="left"/>
      <w:pPr>
        <w:ind w:left="3535" w:hanging="360"/>
      </w:pPr>
      <w:rPr>
        <w:rFonts w:ascii="Wingdings" w:hAnsi="Wingdings" w:hint="default"/>
      </w:rPr>
    </w:lvl>
    <w:lvl w:ilvl="6" w:tplc="040C0001" w:tentative="1">
      <w:start w:val="1"/>
      <w:numFmt w:val="bullet"/>
      <w:lvlText w:val=""/>
      <w:lvlJc w:val="left"/>
      <w:pPr>
        <w:ind w:left="4255" w:hanging="360"/>
      </w:pPr>
      <w:rPr>
        <w:rFonts w:ascii="Symbol" w:hAnsi="Symbol" w:hint="default"/>
      </w:rPr>
    </w:lvl>
    <w:lvl w:ilvl="7" w:tplc="040C0003" w:tentative="1">
      <w:start w:val="1"/>
      <w:numFmt w:val="bullet"/>
      <w:lvlText w:val="o"/>
      <w:lvlJc w:val="left"/>
      <w:pPr>
        <w:ind w:left="4975" w:hanging="360"/>
      </w:pPr>
      <w:rPr>
        <w:rFonts w:ascii="Courier New" w:hAnsi="Courier New" w:hint="default"/>
      </w:rPr>
    </w:lvl>
    <w:lvl w:ilvl="8" w:tplc="040C0005" w:tentative="1">
      <w:start w:val="1"/>
      <w:numFmt w:val="bullet"/>
      <w:lvlText w:val=""/>
      <w:lvlJc w:val="left"/>
      <w:pPr>
        <w:ind w:left="5695" w:hanging="360"/>
      </w:pPr>
      <w:rPr>
        <w:rFonts w:ascii="Wingdings" w:hAnsi="Wingdings" w:hint="default"/>
      </w:rPr>
    </w:lvl>
  </w:abstractNum>
  <w:num w:numId="1">
    <w:abstractNumId w:val="2"/>
  </w:num>
  <w:num w:numId="2">
    <w:abstractNumId w:val="7"/>
  </w:num>
  <w:num w:numId="3">
    <w:abstractNumId w:val="4"/>
  </w:num>
  <w:num w:numId="4">
    <w:abstractNumId w:val="5"/>
  </w:num>
  <w:num w:numId="5">
    <w:abstractNumId w:val="3"/>
  </w:num>
  <w:num w:numId="6">
    <w:abstractNumId w:val="0"/>
  </w:num>
  <w:num w:numId="7">
    <w:abstractNumId w:val="1"/>
  </w:num>
  <w:num w:numId="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09"/>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F65"/>
    <w:rsid w:val="00005BEC"/>
    <w:rsid w:val="00013C29"/>
    <w:rsid w:val="0001587B"/>
    <w:rsid w:val="0002166E"/>
    <w:rsid w:val="0002596D"/>
    <w:rsid w:val="00033454"/>
    <w:rsid w:val="000360E8"/>
    <w:rsid w:val="0004139D"/>
    <w:rsid w:val="0005052F"/>
    <w:rsid w:val="000567A2"/>
    <w:rsid w:val="00065874"/>
    <w:rsid w:val="0007359B"/>
    <w:rsid w:val="000868E5"/>
    <w:rsid w:val="0008698A"/>
    <w:rsid w:val="00090328"/>
    <w:rsid w:val="0009360E"/>
    <w:rsid w:val="00095359"/>
    <w:rsid w:val="000A0781"/>
    <w:rsid w:val="000A14B8"/>
    <w:rsid w:val="000A401F"/>
    <w:rsid w:val="000A4B90"/>
    <w:rsid w:val="000B05B4"/>
    <w:rsid w:val="000B181F"/>
    <w:rsid w:val="000B69D9"/>
    <w:rsid w:val="000C044A"/>
    <w:rsid w:val="000C32B0"/>
    <w:rsid w:val="000C5631"/>
    <w:rsid w:val="000D5708"/>
    <w:rsid w:val="000D5DBF"/>
    <w:rsid w:val="000E18CD"/>
    <w:rsid w:val="000E5A56"/>
    <w:rsid w:val="000E707A"/>
    <w:rsid w:val="000E7469"/>
    <w:rsid w:val="00102B2C"/>
    <w:rsid w:val="00103ECC"/>
    <w:rsid w:val="001046C1"/>
    <w:rsid w:val="001151E5"/>
    <w:rsid w:val="00116F35"/>
    <w:rsid w:val="0011748D"/>
    <w:rsid w:val="0012012F"/>
    <w:rsid w:val="00121E7E"/>
    <w:rsid w:val="00123A6E"/>
    <w:rsid w:val="0012650B"/>
    <w:rsid w:val="00140157"/>
    <w:rsid w:val="00144BC4"/>
    <w:rsid w:val="00151563"/>
    <w:rsid w:val="00151901"/>
    <w:rsid w:val="0017468C"/>
    <w:rsid w:val="00176FA3"/>
    <w:rsid w:val="0018354F"/>
    <w:rsid w:val="001848AE"/>
    <w:rsid w:val="0019309B"/>
    <w:rsid w:val="0019508E"/>
    <w:rsid w:val="001A3FB7"/>
    <w:rsid w:val="001A4A47"/>
    <w:rsid w:val="001C3B00"/>
    <w:rsid w:val="001C6062"/>
    <w:rsid w:val="001D454F"/>
    <w:rsid w:val="001E5791"/>
    <w:rsid w:val="001E5CBE"/>
    <w:rsid w:val="001F478F"/>
    <w:rsid w:val="001F5A2B"/>
    <w:rsid w:val="001F7BC4"/>
    <w:rsid w:val="00211B8C"/>
    <w:rsid w:val="00212E7A"/>
    <w:rsid w:val="002147FC"/>
    <w:rsid w:val="00225F03"/>
    <w:rsid w:val="00243EFF"/>
    <w:rsid w:val="0024422D"/>
    <w:rsid w:val="00245866"/>
    <w:rsid w:val="0025326E"/>
    <w:rsid w:val="002653B1"/>
    <w:rsid w:val="00266A5E"/>
    <w:rsid w:val="00281025"/>
    <w:rsid w:val="00290BB2"/>
    <w:rsid w:val="00293BC6"/>
    <w:rsid w:val="00295F55"/>
    <w:rsid w:val="002A1F7F"/>
    <w:rsid w:val="002A663D"/>
    <w:rsid w:val="002A66C3"/>
    <w:rsid w:val="002B7499"/>
    <w:rsid w:val="002C0550"/>
    <w:rsid w:val="002C15EB"/>
    <w:rsid w:val="002F6CC0"/>
    <w:rsid w:val="0030137F"/>
    <w:rsid w:val="003067AE"/>
    <w:rsid w:val="003160B0"/>
    <w:rsid w:val="003250C4"/>
    <w:rsid w:val="003260C2"/>
    <w:rsid w:val="00326A3C"/>
    <w:rsid w:val="00337F65"/>
    <w:rsid w:val="00341737"/>
    <w:rsid w:val="00341B56"/>
    <w:rsid w:val="00347470"/>
    <w:rsid w:val="003517C6"/>
    <w:rsid w:val="003533EE"/>
    <w:rsid w:val="0036555F"/>
    <w:rsid w:val="00384B25"/>
    <w:rsid w:val="00387575"/>
    <w:rsid w:val="00394C4A"/>
    <w:rsid w:val="00395903"/>
    <w:rsid w:val="00397C96"/>
    <w:rsid w:val="003A2877"/>
    <w:rsid w:val="003A2F8F"/>
    <w:rsid w:val="003A54D7"/>
    <w:rsid w:val="003A5EAC"/>
    <w:rsid w:val="003B23FE"/>
    <w:rsid w:val="003B243B"/>
    <w:rsid w:val="003B51E8"/>
    <w:rsid w:val="003C124A"/>
    <w:rsid w:val="003D37F4"/>
    <w:rsid w:val="003D4B80"/>
    <w:rsid w:val="003D6218"/>
    <w:rsid w:val="003E3C4C"/>
    <w:rsid w:val="003E61F0"/>
    <w:rsid w:val="003E7D77"/>
    <w:rsid w:val="003F250F"/>
    <w:rsid w:val="003F314D"/>
    <w:rsid w:val="00402296"/>
    <w:rsid w:val="00412687"/>
    <w:rsid w:val="00417441"/>
    <w:rsid w:val="00420F43"/>
    <w:rsid w:val="00420FA6"/>
    <w:rsid w:val="004353C7"/>
    <w:rsid w:val="00435A8F"/>
    <w:rsid w:val="0043735E"/>
    <w:rsid w:val="00441244"/>
    <w:rsid w:val="00452EDC"/>
    <w:rsid w:val="0046714C"/>
    <w:rsid w:val="00473767"/>
    <w:rsid w:val="004757FF"/>
    <w:rsid w:val="004815F1"/>
    <w:rsid w:val="00485CF1"/>
    <w:rsid w:val="0048746A"/>
    <w:rsid w:val="00491882"/>
    <w:rsid w:val="004921B7"/>
    <w:rsid w:val="00493852"/>
    <w:rsid w:val="00494EB2"/>
    <w:rsid w:val="00496094"/>
    <w:rsid w:val="004A5139"/>
    <w:rsid w:val="004B4DD0"/>
    <w:rsid w:val="004C5EF4"/>
    <w:rsid w:val="004D6DFA"/>
    <w:rsid w:val="004D717F"/>
    <w:rsid w:val="004E2C31"/>
    <w:rsid w:val="004E32EA"/>
    <w:rsid w:val="004E4013"/>
    <w:rsid w:val="004F5880"/>
    <w:rsid w:val="0050468D"/>
    <w:rsid w:val="005046CD"/>
    <w:rsid w:val="0051244A"/>
    <w:rsid w:val="005226CD"/>
    <w:rsid w:val="005232BE"/>
    <w:rsid w:val="00523EA3"/>
    <w:rsid w:val="00526B97"/>
    <w:rsid w:val="00531B78"/>
    <w:rsid w:val="00532CF3"/>
    <w:rsid w:val="00534470"/>
    <w:rsid w:val="005363C0"/>
    <w:rsid w:val="00540D70"/>
    <w:rsid w:val="005552FD"/>
    <w:rsid w:val="00573C29"/>
    <w:rsid w:val="00574D20"/>
    <w:rsid w:val="005761B8"/>
    <w:rsid w:val="00576523"/>
    <w:rsid w:val="005766AA"/>
    <w:rsid w:val="0058381D"/>
    <w:rsid w:val="00586FF4"/>
    <w:rsid w:val="005948E4"/>
    <w:rsid w:val="00597D6E"/>
    <w:rsid w:val="005A62DD"/>
    <w:rsid w:val="005A6836"/>
    <w:rsid w:val="005A7675"/>
    <w:rsid w:val="005B2B22"/>
    <w:rsid w:val="005B3BF9"/>
    <w:rsid w:val="005C2452"/>
    <w:rsid w:val="005D20CD"/>
    <w:rsid w:val="005D5056"/>
    <w:rsid w:val="005E377E"/>
    <w:rsid w:val="005F4CD5"/>
    <w:rsid w:val="005F7531"/>
    <w:rsid w:val="006041EA"/>
    <w:rsid w:val="00606DD4"/>
    <w:rsid w:val="00620167"/>
    <w:rsid w:val="006248AF"/>
    <w:rsid w:val="00650796"/>
    <w:rsid w:val="00651CEE"/>
    <w:rsid w:val="00655D8B"/>
    <w:rsid w:val="006576B8"/>
    <w:rsid w:val="006640B9"/>
    <w:rsid w:val="00670920"/>
    <w:rsid w:val="00674F60"/>
    <w:rsid w:val="00682584"/>
    <w:rsid w:val="00696A56"/>
    <w:rsid w:val="006A0639"/>
    <w:rsid w:val="006A3249"/>
    <w:rsid w:val="006A55F0"/>
    <w:rsid w:val="006A7AEC"/>
    <w:rsid w:val="006C41AE"/>
    <w:rsid w:val="006D10FC"/>
    <w:rsid w:val="006D6216"/>
    <w:rsid w:val="006D6C7D"/>
    <w:rsid w:val="006E0D9E"/>
    <w:rsid w:val="006E0DBD"/>
    <w:rsid w:val="006F4A9F"/>
    <w:rsid w:val="0070159E"/>
    <w:rsid w:val="007075F9"/>
    <w:rsid w:val="00716C9B"/>
    <w:rsid w:val="00727862"/>
    <w:rsid w:val="007318FA"/>
    <w:rsid w:val="007353E4"/>
    <w:rsid w:val="007538D2"/>
    <w:rsid w:val="00770EC5"/>
    <w:rsid w:val="0077198F"/>
    <w:rsid w:val="0077331D"/>
    <w:rsid w:val="00781A8E"/>
    <w:rsid w:val="00791A54"/>
    <w:rsid w:val="007A7D33"/>
    <w:rsid w:val="007B1173"/>
    <w:rsid w:val="007B2004"/>
    <w:rsid w:val="007B32B2"/>
    <w:rsid w:val="007E0468"/>
    <w:rsid w:val="007E5B7C"/>
    <w:rsid w:val="007F36CC"/>
    <w:rsid w:val="007F6400"/>
    <w:rsid w:val="007F7549"/>
    <w:rsid w:val="00800947"/>
    <w:rsid w:val="00801257"/>
    <w:rsid w:val="00801CCC"/>
    <w:rsid w:val="008125A1"/>
    <w:rsid w:val="008125D3"/>
    <w:rsid w:val="00821AAA"/>
    <w:rsid w:val="00822B03"/>
    <w:rsid w:val="00833BC8"/>
    <w:rsid w:val="00841EC9"/>
    <w:rsid w:val="00854101"/>
    <w:rsid w:val="00855F02"/>
    <w:rsid w:val="008573E2"/>
    <w:rsid w:val="00865378"/>
    <w:rsid w:val="00877F12"/>
    <w:rsid w:val="0089470B"/>
    <w:rsid w:val="00896A4F"/>
    <w:rsid w:val="00897D1A"/>
    <w:rsid w:val="008A4BFC"/>
    <w:rsid w:val="008B4968"/>
    <w:rsid w:val="008C09C9"/>
    <w:rsid w:val="008D2AC0"/>
    <w:rsid w:val="008D4311"/>
    <w:rsid w:val="008D60FA"/>
    <w:rsid w:val="008E0E8C"/>
    <w:rsid w:val="008E201F"/>
    <w:rsid w:val="008F0A85"/>
    <w:rsid w:val="008F43A8"/>
    <w:rsid w:val="008F493D"/>
    <w:rsid w:val="008F542A"/>
    <w:rsid w:val="008F547F"/>
    <w:rsid w:val="009001EE"/>
    <w:rsid w:val="0090437E"/>
    <w:rsid w:val="009071B6"/>
    <w:rsid w:val="00910560"/>
    <w:rsid w:val="00916D21"/>
    <w:rsid w:val="009232A8"/>
    <w:rsid w:val="009254CA"/>
    <w:rsid w:val="0092616D"/>
    <w:rsid w:val="00930877"/>
    <w:rsid w:val="00930D7F"/>
    <w:rsid w:val="00932186"/>
    <w:rsid w:val="00932975"/>
    <w:rsid w:val="00940278"/>
    <w:rsid w:val="009544A4"/>
    <w:rsid w:val="00956F3F"/>
    <w:rsid w:val="009572B6"/>
    <w:rsid w:val="00964943"/>
    <w:rsid w:val="00971345"/>
    <w:rsid w:val="00975141"/>
    <w:rsid w:val="00984018"/>
    <w:rsid w:val="00992BC9"/>
    <w:rsid w:val="009B3116"/>
    <w:rsid w:val="009B405E"/>
    <w:rsid w:val="009B6E38"/>
    <w:rsid w:val="009C2F53"/>
    <w:rsid w:val="009D1AE1"/>
    <w:rsid w:val="009D203A"/>
    <w:rsid w:val="009D3B12"/>
    <w:rsid w:val="009D5C2C"/>
    <w:rsid w:val="009E51B1"/>
    <w:rsid w:val="009F2B85"/>
    <w:rsid w:val="009F57DD"/>
    <w:rsid w:val="009F5FFB"/>
    <w:rsid w:val="009F6BFB"/>
    <w:rsid w:val="009F7B7F"/>
    <w:rsid w:val="00A10144"/>
    <w:rsid w:val="00A14D1D"/>
    <w:rsid w:val="00A16D08"/>
    <w:rsid w:val="00A31120"/>
    <w:rsid w:val="00A36114"/>
    <w:rsid w:val="00A40FC0"/>
    <w:rsid w:val="00A425A2"/>
    <w:rsid w:val="00A436B5"/>
    <w:rsid w:val="00A55F89"/>
    <w:rsid w:val="00A64070"/>
    <w:rsid w:val="00A6463D"/>
    <w:rsid w:val="00A76C48"/>
    <w:rsid w:val="00A7737A"/>
    <w:rsid w:val="00A82A04"/>
    <w:rsid w:val="00A866A7"/>
    <w:rsid w:val="00A872FF"/>
    <w:rsid w:val="00AA5D9F"/>
    <w:rsid w:val="00AC6EF6"/>
    <w:rsid w:val="00AC7EB5"/>
    <w:rsid w:val="00AD1AD0"/>
    <w:rsid w:val="00AD4CC5"/>
    <w:rsid w:val="00AD4FB3"/>
    <w:rsid w:val="00AE2C8E"/>
    <w:rsid w:val="00AF1B4D"/>
    <w:rsid w:val="00AF6322"/>
    <w:rsid w:val="00B23653"/>
    <w:rsid w:val="00B33B32"/>
    <w:rsid w:val="00B35682"/>
    <w:rsid w:val="00B36B9D"/>
    <w:rsid w:val="00B37141"/>
    <w:rsid w:val="00B51820"/>
    <w:rsid w:val="00B72185"/>
    <w:rsid w:val="00B748D9"/>
    <w:rsid w:val="00B80819"/>
    <w:rsid w:val="00B81286"/>
    <w:rsid w:val="00B83A5C"/>
    <w:rsid w:val="00B86AF1"/>
    <w:rsid w:val="00B92182"/>
    <w:rsid w:val="00B9372C"/>
    <w:rsid w:val="00B977D0"/>
    <w:rsid w:val="00BA6365"/>
    <w:rsid w:val="00BB302B"/>
    <w:rsid w:val="00BD6AE2"/>
    <w:rsid w:val="00BD6DE9"/>
    <w:rsid w:val="00BE2703"/>
    <w:rsid w:val="00BE39A0"/>
    <w:rsid w:val="00BF0266"/>
    <w:rsid w:val="00BF1BA4"/>
    <w:rsid w:val="00C0574F"/>
    <w:rsid w:val="00C06A04"/>
    <w:rsid w:val="00C06DC9"/>
    <w:rsid w:val="00C10D34"/>
    <w:rsid w:val="00C134F2"/>
    <w:rsid w:val="00C17946"/>
    <w:rsid w:val="00C2036D"/>
    <w:rsid w:val="00C2178A"/>
    <w:rsid w:val="00C27160"/>
    <w:rsid w:val="00C511A6"/>
    <w:rsid w:val="00C51388"/>
    <w:rsid w:val="00C60ADB"/>
    <w:rsid w:val="00C63A51"/>
    <w:rsid w:val="00C6411F"/>
    <w:rsid w:val="00C763E2"/>
    <w:rsid w:val="00CA12A0"/>
    <w:rsid w:val="00CA29AB"/>
    <w:rsid w:val="00CB1D60"/>
    <w:rsid w:val="00CC4287"/>
    <w:rsid w:val="00CD2CA3"/>
    <w:rsid w:val="00CE0FE7"/>
    <w:rsid w:val="00CE149D"/>
    <w:rsid w:val="00CE1890"/>
    <w:rsid w:val="00CF3692"/>
    <w:rsid w:val="00CF70DD"/>
    <w:rsid w:val="00D03B40"/>
    <w:rsid w:val="00D108E5"/>
    <w:rsid w:val="00D1661C"/>
    <w:rsid w:val="00D43D6D"/>
    <w:rsid w:val="00D454DC"/>
    <w:rsid w:val="00D46065"/>
    <w:rsid w:val="00D56584"/>
    <w:rsid w:val="00D62663"/>
    <w:rsid w:val="00D65C10"/>
    <w:rsid w:val="00D71C7D"/>
    <w:rsid w:val="00D72FCA"/>
    <w:rsid w:val="00D75156"/>
    <w:rsid w:val="00D83E65"/>
    <w:rsid w:val="00D86294"/>
    <w:rsid w:val="00D95433"/>
    <w:rsid w:val="00D9554E"/>
    <w:rsid w:val="00DA3247"/>
    <w:rsid w:val="00DA7D4E"/>
    <w:rsid w:val="00DB0EAD"/>
    <w:rsid w:val="00DB33B8"/>
    <w:rsid w:val="00DB4688"/>
    <w:rsid w:val="00DB5F6A"/>
    <w:rsid w:val="00DC655F"/>
    <w:rsid w:val="00DD10E3"/>
    <w:rsid w:val="00DD39A8"/>
    <w:rsid w:val="00DE2305"/>
    <w:rsid w:val="00DE3E5A"/>
    <w:rsid w:val="00DE5AA2"/>
    <w:rsid w:val="00DF31F2"/>
    <w:rsid w:val="00E0432C"/>
    <w:rsid w:val="00E05311"/>
    <w:rsid w:val="00E10923"/>
    <w:rsid w:val="00E25B90"/>
    <w:rsid w:val="00E31C73"/>
    <w:rsid w:val="00E3414D"/>
    <w:rsid w:val="00E52A14"/>
    <w:rsid w:val="00E538E2"/>
    <w:rsid w:val="00E61DA6"/>
    <w:rsid w:val="00E623FB"/>
    <w:rsid w:val="00E62772"/>
    <w:rsid w:val="00E72E5F"/>
    <w:rsid w:val="00E72F1A"/>
    <w:rsid w:val="00E76CD1"/>
    <w:rsid w:val="00E83744"/>
    <w:rsid w:val="00E84837"/>
    <w:rsid w:val="00E96C3A"/>
    <w:rsid w:val="00E9702C"/>
    <w:rsid w:val="00EB1DFA"/>
    <w:rsid w:val="00EB3CD5"/>
    <w:rsid w:val="00EB54F5"/>
    <w:rsid w:val="00EC2BF2"/>
    <w:rsid w:val="00EC446B"/>
    <w:rsid w:val="00ED0823"/>
    <w:rsid w:val="00ED3CBE"/>
    <w:rsid w:val="00ED592A"/>
    <w:rsid w:val="00EE1CD2"/>
    <w:rsid w:val="00EE72F0"/>
    <w:rsid w:val="00EF09E9"/>
    <w:rsid w:val="00EF409A"/>
    <w:rsid w:val="00EF43A1"/>
    <w:rsid w:val="00F00632"/>
    <w:rsid w:val="00F05D6D"/>
    <w:rsid w:val="00F07614"/>
    <w:rsid w:val="00F1340A"/>
    <w:rsid w:val="00F2347D"/>
    <w:rsid w:val="00F23F59"/>
    <w:rsid w:val="00F25A66"/>
    <w:rsid w:val="00F303F4"/>
    <w:rsid w:val="00F34149"/>
    <w:rsid w:val="00F35282"/>
    <w:rsid w:val="00F41504"/>
    <w:rsid w:val="00F426F4"/>
    <w:rsid w:val="00F55E33"/>
    <w:rsid w:val="00F650D2"/>
    <w:rsid w:val="00F65B82"/>
    <w:rsid w:val="00F65D80"/>
    <w:rsid w:val="00F74DAB"/>
    <w:rsid w:val="00F77572"/>
    <w:rsid w:val="00F800E4"/>
    <w:rsid w:val="00F827DA"/>
    <w:rsid w:val="00F9142C"/>
    <w:rsid w:val="00F922EE"/>
    <w:rsid w:val="00F967B9"/>
    <w:rsid w:val="00F96D38"/>
    <w:rsid w:val="00FA1344"/>
    <w:rsid w:val="00FA159E"/>
    <w:rsid w:val="00FA1B18"/>
    <w:rsid w:val="00FA74B1"/>
    <w:rsid w:val="00FB27AB"/>
    <w:rsid w:val="00FB28C8"/>
    <w:rsid w:val="00FB626D"/>
    <w:rsid w:val="00FC2005"/>
    <w:rsid w:val="00FC615C"/>
    <w:rsid w:val="00FC62BD"/>
    <w:rsid w:val="00FD13FD"/>
    <w:rsid w:val="00FD21AB"/>
    <w:rsid w:val="00FD416C"/>
    <w:rsid w:val="00FE5782"/>
    <w:rsid w:val="00FE729C"/>
    <w:rsid w:val="00FF41B2"/>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238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fr-FR" w:eastAsia="fr-FR" w:bidi="ar-SA"/>
      </w:rPr>
    </w:rPrDefault>
    <w:pPrDefault/>
  </w:docDefaults>
  <w:latentStyles w:defLockedState="0" w:defUIPriority="0" w:defSemiHidden="0" w:defUnhideWhenUsed="0" w:defQFormat="0" w:count="276">
    <w:lsdException w:name="heading 3" w:qFormat="1"/>
    <w:lsdException w:name="Table Grid" w:uiPriority="59"/>
    <w:lsdException w:name="List Paragraph" w:uiPriority="34" w:qFormat="1"/>
  </w:latentStyles>
  <w:style w:type="paragraph" w:default="1" w:styleId="Normal">
    <w:name w:val="Normal"/>
    <w:qFormat/>
    <w:rsid w:val="00AE2C8E"/>
    <w:rPr>
      <w:sz w:val="24"/>
    </w:rPr>
  </w:style>
  <w:style w:type="paragraph" w:styleId="Titre1">
    <w:name w:val="heading 1"/>
    <w:basedOn w:val="Normal"/>
    <w:next w:val="Normal"/>
    <w:qFormat/>
    <w:rsid w:val="00AE2C8E"/>
    <w:pPr>
      <w:keepNext/>
      <w:widowControl w:val="0"/>
      <w:ind w:right="-567" w:firstLine="2880"/>
      <w:jc w:val="both"/>
      <w:outlineLvl w:val="0"/>
    </w:pPr>
    <w:rPr>
      <w:rFonts w:ascii="Comic Sans MS" w:eastAsia="Times New Roman" w:hAnsi="Comic Sans MS"/>
      <w:b/>
    </w:rPr>
  </w:style>
  <w:style w:type="paragraph" w:styleId="Titre2">
    <w:name w:val="heading 2"/>
    <w:basedOn w:val="Normal"/>
    <w:next w:val="Normal"/>
    <w:qFormat/>
    <w:rsid w:val="00AE2C8E"/>
    <w:pPr>
      <w:keepNext/>
      <w:widowControl w:val="0"/>
      <w:pBdr>
        <w:top w:val="dashDotStroked" w:sz="24" w:space="2" w:color="auto"/>
        <w:left w:val="dashDotStroked" w:sz="24" w:space="18" w:color="auto"/>
        <w:bottom w:val="dashDotStroked" w:sz="24" w:space="1" w:color="auto"/>
        <w:right w:val="dashDotStroked" w:sz="24" w:space="11" w:color="auto"/>
      </w:pBdr>
      <w:autoSpaceDE w:val="0"/>
      <w:autoSpaceDN w:val="0"/>
      <w:adjustRightInd w:val="0"/>
      <w:spacing w:line="360" w:lineRule="auto"/>
      <w:ind w:left="-284" w:right="-709"/>
      <w:jc w:val="center"/>
      <w:outlineLvl w:val="1"/>
    </w:pPr>
    <w:rPr>
      <w:rFonts w:ascii="Humanst521 BT" w:eastAsia="ＭＳ Ｐゴシック" w:hAnsi="Humanst521 BT"/>
      <w:b/>
      <w:color w:val="000000"/>
      <w:u w:val="single"/>
    </w:rPr>
  </w:style>
  <w:style w:type="paragraph" w:styleId="Titre3">
    <w:name w:val="heading 3"/>
    <w:basedOn w:val="Normal"/>
    <w:next w:val="Normal"/>
    <w:link w:val="Titre3Car"/>
    <w:qFormat/>
    <w:rsid w:val="00AE2C8E"/>
    <w:pPr>
      <w:keepNext/>
      <w:widowControl w:val="0"/>
      <w:ind w:right="567"/>
      <w:outlineLvl w:val="2"/>
    </w:pPr>
    <w:rPr>
      <w:rFonts w:ascii="Comic Sans MS" w:eastAsia="Times New Roman" w:hAnsi="Comic Sans MS"/>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AE2C8E"/>
    <w:pPr>
      <w:spacing w:after="120"/>
    </w:pPr>
    <w:rPr>
      <w:rFonts w:ascii="Times New Roman" w:eastAsia="Times New Roman" w:hAnsi="Times New Roman"/>
      <w:sz w:val="20"/>
    </w:rPr>
  </w:style>
  <w:style w:type="character" w:customStyle="1" w:styleId="Titre3Car">
    <w:name w:val="Titre 3 Car"/>
    <w:basedOn w:val="Policepardfaut"/>
    <w:link w:val="Titre3"/>
    <w:rsid w:val="00BC2264"/>
    <w:rPr>
      <w:rFonts w:ascii="Comic Sans MS" w:eastAsia="Times New Roman" w:hAnsi="Comic Sans MS"/>
      <w:b/>
      <w:sz w:val="24"/>
    </w:rPr>
  </w:style>
  <w:style w:type="character" w:customStyle="1" w:styleId="CorpsdetexteCar">
    <w:name w:val="Corps de texte Car"/>
    <w:basedOn w:val="Policepardfaut"/>
    <w:link w:val="Corpsdetexte"/>
    <w:rsid w:val="00BC2264"/>
    <w:rPr>
      <w:rFonts w:ascii="Times New Roman" w:eastAsia="Times New Roman" w:hAnsi="Times New Roman"/>
    </w:rPr>
  </w:style>
  <w:style w:type="character" w:styleId="Lienhypertexte">
    <w:name w:val="Hyperlink"/>
    <w:basedOn w:val="Policepardfaut"/>
    <w:uiPriority w:val="99"/>
    <w:unhideWhenUsed/>
    <w:rsid w:val="007743CD"/>
    <w:rPr>
      <w:color w:val="0000FF"/>
      <w:u w:val="single"/>
    </w:rPr>
  </w:style>
  <w:style w:type="character" w:styleId="Lienhypertextesuivi">
    <w:name w:val="FollowedHyperlink"/>
    <w:basedOn w:val="Policepardfaut"/>
    <w:rsid w:val="00D44D4C"/>
    <w:rPr>
      <w:color w:val="800080"/>
      <w:u w:val="single"/>
    </w:rPr>
  </w:style>
  <w:style w:type="paragraph" w:styleId="Textedebulles">
    <w:name w:val="Balloon Text"/>
    <w:basedOn w:val="Normal"/>
    <w:link w:val="TextedebullesCar"/>
    <w:rsid w:val="000B05B4"/>
    <w:rPr>
      <w:rFonts w:ascii="Lucida Grande" w:hAnsi="Lucida Grande" w:cs="Lucida Grande"/>
      <w:sz w:val="18"/>
      <w:szCs w:val="18"/>
    </w:rPr>
  </w:style>
  <w:style w:type="character" w:customStyle="1" w:styleId="TextedebullesCar">
    <w:name w:val="Texte de bulles Car"/>
    <w:basedOn w:val="Policepardfaut"/>
    <w:link w:val="Textedebulles"/>
    <w:rsid w:val="000B05B4"/>
    <w:rPr>
      <w:rFonts w:ascii="Lucida Grande" w:hAnsi="Lucida Grande" w:cs="Lucida Grande"/>
      <w:sz w:val="18"/>
      <w:szCs w:val="18"/>
    </w:rPr>
  </w:style>
  <w:style w:type="paragraph" w:styleId="Paragraphedeliste">
    <w:name w:val="List Paragraph"/>
    <w:basedOn w:val="Normal"/>
    <w:uiPriority w:val="34"/>
    <w:qFormat/>
    <w:rsid w:val="0019309B"/>
    <w:pPr>
      <w:ind w:left="720"/>
      <w:contextualSpacing/>
    </w:pPr>
  </w:style>
  <w:style w:type="paragraph" w:customStyle="1" w:styleId="soustitre">
    <w:name w:val="soustitre"/>
    <w:basedOn w:val="Normal"/>
    <w:rsid w:val="00D46065"/>
    <w:pPr>
      <w:spacing w:before="100" w:beforeAutospacing="1" w:after="100" w:afterAutospacing="1"/>
    </w:pPr>
    <w:rPr>
      <w:rFonts w:ascii="Times New Roman" w:eastAsia="Times New Roman" w:hAnsi="Times New Roman"/>
      <w:szCs w:val="24"/>
    </w:rPr>
  </w:style>
  <w:style w:type="table" w:styleId="Grille">
    <w:name w:val="Table Grid"/>
    <w:basedOn w:val="TableauNormal"/>
    <w:uiPriority w:val="59"/>
    <w:rsid w:val="00523E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fr-FR" w:eastAsia="fr-FR" w:bidi="ar-SA"/>
      </w:rPr>
    </w:rPrDefault>
    <w:pPrDefault/>
  </w:docDefaults>
  <w:latentStyles w:defLockedState="0" w:defUIPriority="0" w:defSemiHidden="0" w:defUnhideWhenUsed="0" w:defQFormat="0" w:count="276">
    <w:lsdException w:name="heading 3" w:qFormat="1"/>
    <w:lsdException w:name="Table Grid" w:uiPriority="59"/>
    <w:lsdException w:name="List Paragraph" w:uiPriority="34" w:qFormat="1"/>
  </w:latentStyles>
  <w:style w:type="paragraph" w:default="1" w:styleId="Normal">
    <w:name w:val="Normal"/>
    <w:qFormat/>
    <w:rsid w:val="00AE2C8E"/>
    <w:rPr>
      <w:sz w:val="24"/>
    </w:rPr>
  </w:style>
  <w:style w:type="paragraph" w:styleId="Titre1">
    <w:name w:val="heading 1"/>
    <w:basedOn w:val="Normal"/>
    <w:next w:val="Normal"/>
    <w:qFormat/>
    <w:rsid w:val="00AE2C8E"/>
    <w:pPr>
      <w:keepNext/>
      <w:widowControl w:val="0"/>
      <w:ind w:right="-567" w:firstLine="2880"/>
      <w:jc w:val="both"/>
      <w:outlineLvl w:val="0"/>
    </w:pPr>
    <w:rPr>
      <w:rFonts w:ascii="Comic Sans MS" w:eastAsia="Times New Roman" w:hAnsi="Comic Sans MS"/>
      <w:b/>
    </w:rPr>
  </w:style>
  <w:style w:type="paragraph" w:styleId="Titre2">
    <w:name w:val="heading 2"/>
    <w:basedOn w:val="Normal"/>
    <w:next w:val="Normal"/>
    <w:qFormat/>
    <w:rsid w:val="00AE2C8E"/>
    <w:pPr>
      <w:keepNext/>
      <w:widowControl w:val="0"/>
      <w:pBdr>
        <w:top w:val="dashDotStroked" w:sz="24" w:space="2" w:color="auto"/>
        <w:left w:val="dashDotStroked" w:sz="24" w:space="18" w:color="auto"/>
        <w:bottom w:val="dashDotStroked" w:sz="24" w:space="1" w:color="auto"/>
        <w:right w:val="dashDotStroked" w:sz="24" w:space="11" w:color="auto"/>
      </w:pBdr>
      <w:autoSpaceDE w:val="0"/>
      <w:autoSpaceDN w:val="0"/>
      <w:adjustRightInd w:val="0"/>
      <w:spacing w:line="360" w:lineRule="auto"/>
      <w:ind w:left="-284" w:right="-709"/>
      <w:jc w:val="center"/>
      <w:outlineLvl w:val="1"/>
    </w:pPr>
    <w:rPr>
      <w:rFonts w:ascii="Humanst521 BT" w:eastAsia="ＭＳ Ｐゴシック" w:hAnsi="Humanst521 BT"/>
      <w:b/>
      <w:color w:val="000000"/>
      <w:u w:val="single"/>
    </w:rPr>
  </w:style>
  <w:style w:type="paragraph" w:styleId="Titre3">
    <w:name w:val="heading 3"/>
    <w:basedOn w:val="Normal"/>
    <w:next w:val="Normal"/>
    <w:link w:val="Titre3Car"/>
    <w:qFormat/>
    <w:rsid w:val="00AE2C8E"/>
    <w:pPr>
      <w:keepNext/>
      <w:widowControl w:val="0"/>
      <w:ind w:right="567"/>
      <w:outlineLvl w:val="2"/>
    </w:pPr>
    <w:rPr>
      <w:rFonts w:ascii="Comic Sans MS" w:eastAsia="Times New Roman" w:hAnsi="Comic Sans MS"/>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AE2C8E"/>
    <w:pPr>
      <w:spacing w:after="120"/>
    </w:pPr>
    <w:rPr>
      <w:rFonts w:ascii="Times New Roman" w:eastAsia="Times New Roman" w:hAnsi="Times New Roman"/>
      <w:sz w:val="20"/>
    </w:rPr>
  </w:style>
  <w:style w:type="character" w:customStyle="1" w:styleId="Titre3Car">
    <w:name w:val="Titre 3 Car"/>
    <w:basedOn w:val="Policepardfaut"/>
    <w:link w:val="Titre3"/>
    <w:rsid w:val="00BC2264"/>
    <w:rPr>
      <w:rFonts w:ascii="Comic Sans MS" w:eastAsia="Times New Roman" w:hAnsi="Comic Sans MS"/>
      <w:b/>
      <w:sz w:val="24"/>
    </w:rPr>
  </w:style>
  <w:style w:type="character" w:customStyle="1" w:styleId="CorpsdetexteCar">
    <w:name w:val="Corps de texte Car"/>
    <w:basedOn w:val="Policepardfaut"/>
    <w:link w:val="Corpsdetexte"/>
    <w:rsid w:val="00BC2264"/>
    <w:rPr>
      <w:rFonts w:ascii="Times New Roman" w:eastAsia="Times New Roman" w:hAnsi="Times New Roman"/>
    </w:rPr>
  </w:style>
  <w:style w:type="character" w:styleId="Lienhypertexte">
    <w:name w:val="Hyperlink"/>
    <w:basedOn w:val="Policepardfaut"/>
    <w:uiPriority w:val="99"/>
    <w:unhideWhenUsed/>
    <w:rsid w:val="007743CD"/>
    <w:rPr>
      <w:color w:val="0000FF"/>
      <w:u w:val="single"/>
    </w:rPr>
  </w:style>
  <w:style w:type="character" w:styleId="Lienhypertextesuivi">
    <w:name w:val="FollowedHyperlink"/>
    <w:basedOn w:val="Policepardfaut"/>
    <w:rsid w:val="00D44D4C"/>
    <w:rPr>
      <w:color w:val="800080"/>
      <w:u w:val="single"/>
    </w:rPr>
  </w:style>
  <w:style w:type="paragraph" w:styleId="Textedebulles">
    <w:name w:val="Balloon Text"/>
    <w:basedOn w:val="Normal"/>
    <w:link w:val="TextedebullesCar"/>
    <w:rsid w:val="000B05B4"/>
    <w:rPr>
      <w:rFonts w:ascii="Lucida Grande" w:hAnsi="Lucida Grande" w:cs="Lucida Grande"/>
      <w:sz w:val="18"/>
      <w:szCs w:val="18"/>
    </w:rPr>
  </w:style>
  <w:style w:type="character" w:customStyle="1" w:styleId="TextedebullesCar">
    <w:name w:val="Texte de bulles Car"/>
    <w:basedOn w:val="Policepardfaut"/>
    <w:link w:val="Textedebulles"/>
    <w:rsid w:val="000B05B4"/>
    <w:rPr>
      <w:rFonts w:ascii="Lucida Grande" w:hAnsi="Lucida Grande" w:cs="Lucida Grande"/>
      <w:sz w:val="18"/>
      <w:szCs w:val="18"/>
    </w:rPr>
  </w:style>
  <w:style w:type="paragraph" w:styleId="Paragraphedeliste">
    <w:name w:val="List Paragraph"/>
    <w:basedOn w:val="Normal"/>
    <w:uiPriority w:val="34"/>
    <w:qFormat/>
    <w:rsid w:val="0019309B"/>
    <w:pPr>
      <w:ind w:left="720"/>
      <w:contextualSpacing/>
    </w:pPr>
  </w:style>
  <w:style w:type="paragraph" w:customStyle="1" w:styleId="soustitre">
    <w:name w:val="soustitre"/>
    <w:basedOn w:val="Normal"/>
    <w:rsid w:val="00D46065"/>
    <w:pPr>
      <w:spacing w:before="100" w:beforeAutospacing="1" w:after="100" w:afterAutospacing="1"/>
    </w:pPr>
    <w:rPr>
      <w:rFonts w:ascii="Times New Roman" w:eastAsia="Times New Roman" w:hAnsi="Times New Roman"/>
      <w:szCs w:val="24"/>
    </w:rPr>
  </w:style>
  <w:style w:type="table" w:styleId="Grille">
    <w:name w:val="Table Grid"/>
    <w:basedOn w:val="TableauNormal"/>
    <w:uiPriority w:val="59"/>
    <w:rsid w:val="00523E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clic2.sante-nature-innovation.fr/t/EQ/AAeNvA/AAfMDQ/ACMrDQ/AAEbbA/AAZ8TQ/AQ/FKB8" TargetMode="External"/><Relationship Id="rId8" Type="http://schemas.openxmlformats.org/officeDocument/2006/relationships/hyperlink" Target="http://clic2.sante-nature-innovation.fr/t/EQ/AAeNvA/AAfMDQ/ACMrDQ/AAEbbA/AAZ8Tg/AQ/dAtU" TargetMode="External"/><Relationship Id="rId9" Type="http://schemas.openxmlformats.org/officeDocument/2006/relationships/hyperlink" Target="http://dr-rueff.com" TargetMode="External"/><Relationship Id="rId10" Type="http://schemas.openxmlformats.org/officeDocument/2006/relationships/hyperlink" Target="https://www.lettre-docteur-rueff.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2E023-E874-C140-81CA-E13D1B071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1796</Words>
  <Characters>9883</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GROUPE  INFO-SANTÉ</vt:lpstr>
    </vt:vector>
  </TitlesOfParts>
  <Company>Université de Genève</Company>
  <LinksUpToDate>false</LinksUpToDate>
  <CharactersWithSpaces>11656</CharactersWithSpaces>
  <SharedDoc>false</SharedDoc>
  <HLinks>
    <vt:vector size="6" baseType="variant">
      <vt:variant>
        <vt:i4>2228346</vt:i4>
      </vt:variant>
      <vt:variant>
        <vt:i4>3</vt:i4>
      </vt:variant>
      <vt:variant>
        <vt:i4>0</vt:i4>
      </vt:variant>
      <vt:variant>
        <vt:i4>5</vt:i4>
      </vt:variant>
      <vt:variant>
        <vt:lpwstr>http://www.congrestherapiequantique.com/programme_congres_2011.pdf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GROUPE  INFO-SANTÉ</dc:title>
  <dc:subject/>
  <dc:creator>Gallay Alain</dc:creator>
  <cp:keywords/>
  <cp:lastModifiedBy>Edith</cp:lastModifiedBy>
  <cp:revision>2</cp:revision>
  <cp:lastPrinted>2018-02-22T10:08:00Z</cp:lastPrinted>
  <dcterms:created xsi:type="dcterms:W3CDTF">2018-03-15T10:43:00Z</dcterms:created>
  <dcterms:modified xsi:type="dcterms:W3CDTF">2018-03-15T10:43:00Z</dcterms:modified>
</cp:coreProperties>
</file>