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33026" w14:textId="77777777" w:rsidR="002653B1" w:rsidRPr="00FB27AB" w:rsidRDefault="002653B1" w:rsidP="002A66C3">
      <w:pPr>
        <w:pStyle w:val="Titre1"/>
        <w:ind w:left="-567" w:right="-851" w:firstLine="0"/>
        <w:jc w:val="center"/>
        <w:rPr>
          <w:b w:val="0"/>
          <w:sz w:val="2"/>
          <w:lang w:val="fr-CH"/>
        </w:rPr>
      </w:pPr>
    </w:p>
    <w:p w14:paraId="7614CA48" w14:textId="196B85F4" w:rsidR="00DA3247" w:rsidRDefault="00DA3247" w:rsidP="00DA3247">
      <w:pPr>
        <w:pStyle w:val="soustitre"/>
        <w:spacing w:before="40" w:beforeAutospacing="0" w:after="0" w:afterAutospacing="0"/>
        <w:ind w:left="-709" w:firstLine="284"/>
        <w:jc w:val="center"/>
        <w:rPr>
          <w:rFonts w:ascii="Comic Sans MS" w:hAnsi="Comic Sans MS"/>
          <w:sz w:val="18"/>
        </w:rPr>
      </w:pPr>
    </w:p>
    <w:tbl>
      <w:tblPr>
        <w:tblW w:w="11057" w:type="dxa"/>
        <w:tblInd w:w="-743" w:type="dxa"/>
        <w:tblBorders>
          <w:top w:val="nil"/>
          <w:left w:val="nil"/>
          <w:right w:val="nil"/>
        </w:tblBorders>
        <w:tblLayout w:type="fixed"/>
        <w:tblLook w:val="0000" w:firstRow="0" w:lastRow="0" w:firstColumn="0" w:lastColumn="0" w:noHBand="0" w:noVBand="0"/>
      </w:tblPr>
      <w:tblGrid>
        <w:gridCol w:w="11057"/>
      </w:tblGrid>
      <w:tr w:rsidR="00D62663" w:rsidRPr="00580128" w14:paraId="3124005F" w14:textId="77777777" w:rsidTr="00D62663">
        <w:tc>
          <w:tcPr>
            <w:tcW w:w="11057" w:type="dxa"/>
            <w:tcMar>
              <w:top w:w="20" w:type="nil"/>
              <w:left w:w="20" w:type="nil"/>
              <w:bottom w:w="20" w:type="nil"/>
              <w:right w:w="20" w:type="nil"/>
            </w:tcMar>
            <w:vAlign w:val="center"/>
          </w:tcPr>
          <w:p w14:paraId="154D0076" w14:textId="77777777" w:rsidR="00D62663" w:rsidRPr="00580128" w:rsidRDefault="00D62663" w:rsidP="006A55F0">
            <w:pPr>
              <w:widowControl w:val="0"/>
              <w:autoSpaceDE w:val="0"/>
              <w:autoSpaceDN w:val="0"/>
              <w:adjustRightInd w:val="0"/>
              <w:spacing w:after="60"/>
              <w:jc w:val="center"/>
              <w:rPr>
                <w:rFonts w:ascii="Calibri" w:hAnsi="Calibri" w:cs="Calibri"/>
                <w:bCs/>
                <w:sz w:val="28"/>
                <w:szCs w:val="31"/>
              </w:rPr>
            </w:pPr>
            <w:r w:rsidRPr="00580128">
              <w:rPr>
                <w:rFonts w:ascii="Calibri" w:hAnsi="Calibri" w:cs="Calibri"/>
                <w:bCs/>
                <w:sz w:val="30"/>
                <w:szCs w:val="30"/>
              </w:rPr>
              <w:t>Les 7 piliers de la santé</w:t>
            </w:r>
            <w:r w:rsidRPr="00580128">
              <w:rPr>
                <w:rFonts w:ascii="Calibri" w:hAnsi="Calibri" w:cs="Calibri"/>
                <w:sz w:val="30"/>
                <w:szCs w:val="30"/>
              </w:rPr>
              <w:t xml:space="preserve"> à l’image des 7 piliers de la sagesse de T.E Lawrence</w:t>
            </w:r>
            <w:r w:rsidRPr="00580128">
              <w:rPr>
                <w:rFonts w:ascii="Calibri" w:hAnsi="Calibri" w:cs="Calibri"/>
                <w:sz w:val="28"/>
                <w:szCs w:val="31"/>
              </w:rPr>
              <w:t xml:space="preserve"> - Dr D. Rueff</w:t>
            </w:r>
          </w:p>
          <w:p w14:paraId="461768F0" w14:textId="77777777" w:rsidR="00D62663" w:rsidRPr="00580128" w:rsidRDefault="00D62663" w:rsidP="00D62663">
            <w:pPr>
              <w:pStyle w:val="Paragraphedeliste"/>
              <w:widowControl w:val="0"/>
              <w:numPr>
                <w:ilvl w:val="0"/>
                <w:numId w:val="8"/>
              </w:numPr>
              <w:tabs>
                <w:tab w:val="left" w:pos="317"/>
              </w:tabs>
              <w:autoSpaceDE w:val="0"/>
              <w:autoSpaceDN w:val="0"/>
              <w:adjustRightInd w:val="0"/>
              <w:spacing w:after="60"/>
              <w:ind w:left="-108" w:firstLine="108"/>
              <w:jc w:val="both"/>
              <w:rPr>
                <w:rFonts w:ascii="Calibri" w:hAnsi="Calibri" w:cs="Calibri"/>
                <w:b/>
                <w:bCs/>
                <w:szCs w:val="42"/>
              </w:rPr>
            </w:pPr>
            <w:r w:rsidRPr="00580128">
              <w:rPr>
                <w:rFonts w:ascii="Calibri" w:hAnsi="Calibri" w:cs="Calibri"/>
                <w:b/>
                <w:bCs/>
                <w:szCs w:val="42"/>
              </w:rPr>
              <w:t>1</w:t>
            </w:r>
            <w:r w:rsidRPr="00580128">
              <w:rPr>
                <w:rFonts w:ascii="Calibri" w:hAnsi="Calibri" w:cs="Calibri"/>
                <w:b/>
                <w:bCs/>
                <w:szCs w:val="42"/>
                <w:vertAlign w:val="superscript"/>
              </w:rPr>
              <w:t>er</w:t>
            </w:r>
            <w:r w:rsidRPr="00580128">
              <w:rPr>
                <w:rFonts w:ascii="Calibri" w:hAnsi="Calibri" w:cs="Calibri"/>
                <w:b/>
                <w:bCs/>
                <w:szCs w:val="42"/>
              </w:rPr>
              <w:t xml:space="preserve"> pilier : la Vitamine C sans qui la vie est impossible</w:t>
            </w:r>
            <w:bookmarkStart w:id="0" w:name="_GoBack"/>
            <w:bookmarkEnd w:id="0"/>
          </w:p>
          <w:p w14:paraId="0B219043"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Linus Pauling, physico-chimiste américain, disparut en 1994 est considéré comme le « Pape de la Vitamine C » et le père de la médecine </w:t>
            </w:r>
            <w:proofErr w:type="spellStart"/>
            <w:r w:rsidRPr="00580128">
              <w:rPr>
                <w:rFonts w:ascii="Calibri" w:hAnsi="Calibri" w:cs="Calibri"/>
                <w:sz w:val="21"/>
                <w:szCs w:val="21"/>
              </w:rPr>
              <w:t>orthomoléculaire</w:t>
            </w:r>
            <w:proofErr w:type="spellEnd"/>
            <w:r w:rsidRPr="00580128">
              <w:rPr>
                <w:rFonts w:ascii="Calibri" w:hAnsi="Calibri" w:cs="Calibri"/>
                <w:sz w:val="21"/>
                <w:szCs w:val="21"/>
              </w:rPr>
              <w:t xml:space="preserve">. </w:t>
            </w:r>
          </w:p>
          <w:p w14:paraId="21A82259"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On ne peut vivre sans Vitamine C, c’est un composant essentiel de tous nos tissus de soutien et plus particulièrement des parois vasculaires. </w:t>
            </w:r>
            <w:r w:rsidRPr="00580128">
              <w:rPr>
                <w:rFonts w:ascii="Calibri" w:hAnsi="Calibri" w:cs="Calibri"/>
                <w:b/>
                <w:sz w:val="21"/>
                <w:szCs w:val="21"/>
              </w:rPr>
              <w:t xml:space="preserve">La vit C a des propriétés anti-infectieuses, </w:t>
            </w:r>
            <w:proofErr w:type="spellStart"/>
            <w:r w:rsidRPr="00580128">
              <w:rPr>
                <w:rFonts w:ascii="Calibri" w:hAnsi="Calibri" w:cs="Calibri"/>
                <w:b/>
                <w:sz w:val="21"/>
                <w:szCs w:val="21"/>
              </w:rPr>
              <w:t>immuno</w:t>
            </w:r>
            <w:proofErr w:type="spellEnd"/>
            <w:r w:rsidRPr="00580128">
              <w:rPr>
                <w:rFonts w:ascii="Calibri" w:hAnsi="Calibri" w:cs="Calibri"/>
                <w:b/>
                <w:sz w:val="21"/>
                <w:szCs w:val="21"/>
              </w:rPr>
              <w:t xml:space="preserve">-régulatrices, anti-inflammatoires, </w:t>
            </w:r>
            <w:proofErr w:type="spellStart"/>
            <w:r w:rsidRPr="00580128">
              <w:rPr>
                <w:rFonts w:ascii="Calibri" w:hAnsi="Calibri" w:cs="Calibri"/>
                <w:b/>
                <w:sz w:val="21"/>
                <w:szCs w:val="21"/>
              </w:rPr>
              <w:t>détoxicantes</w:t>
            </w:r>
            <w:proofErr w:type="spellEnd"/>
            <w:r w:rsidRPr="00580128">
              <w:rPr>
                <w:rFonts w:ascii="Calibri" w:hAnsi="Calibri" w:cs="Calibri"/>
                <w:b/>
                <w:sz w:val="21"/>
                <w:szCs w:val="21"/>
              </w:rPr>
              <w:t xml:space="preserve"> et même antalgiques</w:t>
            </w:r>
            <w:r w:rsidRPr="00580128">
              <w:rPr>
                <w:rFonts w:ascii="Calibri" w:hAnsi="Calibri" w:cs="Calibri"/>
                <w:sz w:val="21"/>
                <w:szCs w:val="21"/>
              </w:rPr>
              <w:t xml:space="preserve">. Nous avons absolument besoin d’un apport constant, car notre organisme ne la synthétise pas. </w:t>
            </w:r>
          </w:p>
          <w:p w14:paraId="4A3A7929"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Le Dr Rueff conseille des supplémentations très supérieures aux apports minima recommandés. Dans  </w:t>
            </w:r>
            <w:r w:rsidRPr="00580128">
              <w:rPr>
                <w:rFonts w:ascii="Calibri" w:hAnsi="Calibri" w:cs="Calibri"/>
                <w:i/>
                <w:sz w:val="21"/>
                <w:szCs w:val="21"/>
              </w:rPr>
              <w:t xml:space="preserve">« Vitamine C pour tous et pour la vie » </w:t>
            </w:r>
            <w:r w:rsidRPr="00580128">
              <w:rPr>
                <w:rFonts w:ascii="Calibri" w:hAnsi="Calibri" w:cs="Calibri"/>
                <w:sz w:val="21"/>
                <w:szCs w:val="21"/>
              </w:rPr>
              <w:t xml:space="preserve">il détaille les principales situations de déficience et leurs possibles conséquences dans l’évolution des maladies chroniques. Tous les fumeurs, les cardiaques, les femmes sous hormones et… les stressés sont concernés par ce problème. </w:t>
            </w:r>
          </w:p>
          <w:p w14:paraId="40470903"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Le Dr Rueff préfère proposer de se supplémenter avec des formes bio identiques dites à action prolongée (AP) de Vitamine C associée à des </w:t>
            </w:r>
            <w:proofErr w:type="spellStart"/>
            <w:r w:rsidRPr="00580128">
              <w:rPr>
                <w:rFonts w:ascii="Calibri" w:hAnsi="Calibri" w:cs="Calibri"/>
                <w:sz w:val="21"/>
                <w:szCs w:val="21"/>
              </w:rPr>
              <w:t>bioflavonoïdes</w:t>
            </w:r>
            <w:proofErr w:type="spellEnd"/>
            <w:r w:rsidRPr="00580128">
              <w:rPr>
                <w:rFonts w:ascii="Calibri" w:hAnsi="Calibri" w:cs="Calibri"/>
                <w:sz w:val="21"/>
                <w:szCs w:val="21"/>
              </w:rPr>
              <w:t xml:space="preserve"> d’agrumes : orange, citron, citron vert, pamplemousse, tangerine, hespéridine et rutine, essentiels pour une protection de la microcirculation artérielle et veineuse. Il conseille souvent de fractionner les doses et de les répartir dans la journée. </w:t>
            </w:r>
          </w:p>
          <w:p w14:paraId="0031A03F" w14:textId="77777777" w:rsidR="00D62663" w:rsidRPr="00580128" w:rsidRDefault="00D62663" w:rsidP="00D62663">
            <w:pPr>
              <w:pStyle w:val="Paragraphedeliste"/>
              <w:widowControl w:val="0"/>
              <w:numPr>
                <w:ilvl w:val="0"/>
                <w:numId w:val="8"/>
              </w:numPr>
              <w:tabs>
                <w:tab w:val="left" w:pos="317"/>
              </w:tabs>
              <w:autoSpaceDE w:val="0"/>
              <w:autoSpaceDN w:val="0"/>
              <w:adjustRightInd w:val="0"/>
              <w:spacing w:after="60"/>
              <w:ind w:left="0" w:firstLine="34"/>
              <w:jc w:val="both"/>
              <w:rPr>
                <w:rFonts w:ascii="Calibri" w:hAnsi="Calibri" w:cs="Calibri"/>
                <w:b/>
                <w:bCs/>
                <w:szCs w:val="42"/>
              </w:rPr>
            </w:pPr>
            <w:r w:rsidRPr="00580128">
              <w:rPr>
                <w:rFonts w:ascii="Calibri" w:hAnsi="Calibri" w:cs="Calibri"/>
                <w:b/>
                <w:bCs/>
                <w:szCs w:val="42"/>
              </w:rPr>
              <w:t>2</w:t>
            </w:r>
            <w:r w:rsidRPr="00580128">
              <w:rPr>
                <w:rFonts w:ascii="Calibri" w:hAnsi="Calibri" w:cs="Calibri"/>
                <w:b/>
                <w:bCs/>
                <w:szCs w:val="42"/>
                <w:vertAlign w:val="superscript"/>
              </w:rPr>
              <w:t>ème</w:t>
            </w:r>
            <w:r w:rsidRPr="00580128">
              <w:rPr>
                <w:rFonts w:ascii="Calibri" w:hAnsi="Calibri" w:cs="Calibri"/>
                <w:b/>
                <w:bCs/>
                <w:szCs w:val="42"/>
              </w:rPr>
              <w:t xml:space="preserve"> pilier : le zinc, aux commandes de notre immunité et de nos hormones</w:t>
            </w:r>
          </w:p>
          <w:p w14:paraId="0ADD306F"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Deuxième élu, car sans zinc pas de vie et pas de synthèses hormonales. Le zinc intervient en tant que </w:t>
            </w:r>
            <w:r w:rsidRPr="00580128">
              <w:rPr>
                <w:rFonts w:ascii="Calibri" w:hAnsi="Calibri" w:cs="Calibri"/>
                <w:b/>
                <w:sz w:val="21"/>
                <w:szCs w:val="21"/>
              </w:rPr>
              <w:t>cofacteur dans plus de 200 systèmes enzymatiques</w:t>
            </w:r>
            <w:r w:rsidRPr="00580128">
              <w:rPr>
                <w:rFonts w:ascii="Calibri" w:hAnsi="Calibri" w:cs="Calibri"/>
                <w:sz w:val="21"/>
                <w:szCs w:val="21"/>
              </w:rPr>
              <w:t xml:space="preserve">. Il est essentiel au maintien de l’immunité, il favorise la réparation tissulaire, donc la cicatrisation et </w:t>
            </w:r>
            <w:r w:rsidRPr="00580128">
              <w:rPr>
                <w:rFonts w:ascii="Calibri" w:hAnsi="Calibri" w:cs="Calibri"/>
                <w:b/>
                <w:sz w:val="21"/>
                <w:szCs w:val="21"/>
              </w:rPr>
              <w:t>aide à lutter contre les allergies</w:t>
            </w:r>
            <w:r w:rsidRPr="00580128">
              <w:rPr>
                <w:rFonts w:ascii="Calibri" w:hAnsi="Calibri" w:cs="Calibri"/>
                <w:sz w:val="21"/>
                <w:szCs w:val="21"/>
              </w:rPr>
              <w:t xml:space="preserve">, la déficience en zinc chez l’enfant peut entraîner des retards de croissance et des anomalies de la maturation sexuelle. Le zinc est au centre de la régulation du </w:t>
            </w:r>
            <w:r w:rsidRPr="00580128">
              <w:rPr>
                <w:rFonts w:ascii="Calibri" w:hAnsi="Calibri" w:cs="Calibri"/>
                <w:b/>
                <w:sz w:val="21"/>
                <w:szCs w:val="21"/>
              </w:rPr>
              <w:t>stress oxydatif</w:t>
            </w:r>
            <w:r w:rsidRPr="00580128">
              <w:rPr>
                <w:rFonts w:ascii="Calibri" w:hAnsi="Calibri" w:cs="Calibri"/>
                <w:sz w:val="21"/>
                <w:szCs w:val="21"/>
              </w:rPr>
              <w:t xml:space="preserve"> puisque sa présence est essentielle pour la synthèse de nos « antioxydants endogènes ». Chez l’adulte la déficience en zinc est souvent corrélée à une sécheresse anormale de la peau, des allergies chroniques et l’infertilité masculine. </w:t>
            </w:r>
          </w:p>
          <w:p w14:paraId="6297D7DB"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À partir de la soixantaine, la grande majorité d’entre nous est déficitaire en zinc. Dans l’alimentation, le zinc, provient par ordre décroissant dans les fruits de mer, poissons, viandes (abats), céréales complètes, lentilles, légumes secs, cresson, soja, jaune d’œufs… aliments qui ne sont pas consommés régulièrement par tous et en quantités suffisantes. </w:t>
            </w:r>
          </w:p>
          <w:p w14:paraId="7640EA5A"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La meilleure forme de supplémentation est le «</w:t>
            </w:r>
            <w:proofErr w:type="spellStart"/>
            <w:r w:rsidRPr="00580128">
              <w:rPr>
                <w:rFonts w:ascii="Calibri" w:hAnsi="Calibri" w:cs="Calibri"/>
                <w:b/>
                <w:i/>
                <w:iCs/>
                <w:sz w:val="21"/>
                <w:szCs w:val="21"/>
              </w:rPr>
              <w:t>bisglycinate</w:t>
            </w:r>
            <w:proofErr w:type="spellEnd"/>
            <w:r w:rsidRPr="00580128">
              <w:rPr>
                <w:rFonts w:ascii="Calibri" w:hAnsi="Calibri" w:cs="Calibri"/>
                <w:b/>
                <w:i/>
                <w:iCs/>
                <w:sz w:val="21"/>
                <w:szCs w:val="21"/>
              </w:rPr>
              <w:t> de zinc» </w:t>
            </w:r>
            <w:r w:rsidRPr="00580128">
              <w:rPr>
                <w:rFonts w:ascii="Calibri" w:hAnsi="Calibri" w:cs="Calibri"/>
                <w:sz w:val="21"/>
                <w:szCs w:val="21"/>
              </w:rPr>
              <w:t xml:space="preserve">et il s’avère que plusieurs dizaines de milligrammes sont parfois nécessaires pour rétablir un dosage biologique déficitaire. Il est important de le prendre en cours de repas car, dans le cas contraire, il peut provoquer des nausées. </w:t>
            </w:r>
          </w:p>
          <w:p w14:paraId="336B6EA4" w14:textId="77777777" w:rsidR="00D62663" w:rsidRPr="00580128" w:rsidRDefault="00D62663" w:rsidP="00D62663">
            <w:pPr>
              <w:pStyle w:val="Paragraphedeliste"/>
              <w:widowControl w:val="0"/>
              <w:numPr>
                <w:ilvl w:val="0"/>
                <w:numId w:val="8"/>
              </w:numPr>
              <w:autoSpaceDE w:val="0"/>
              <w:autoSpaceDN w:val="0"/>
              <w:adjustRightInd w:val="0"/>
              <w:spacing w:after="60"/>
              <w:ind w:left="317" w:hanging="317"/>
              <w:jc w:val="both"/>
              <w:rPr>
                <w:rFonts w:ascii="Calibri" w:hAnsi="Calibri" w:cs="Calibri"/>
                <w:b/>
                <w:bCs/>
                <w:szCs w:val="42"/>
              </w:rPr>
            </w:pPr>
            <w:r w:rsidRPr="00580128">
              <w:rPr>
                <w:rFonts w:ascii="Calibri" w:hAnsi="Calibri" w:cs="Calibri"/>
                <w:b/>
                <w:bCs/>
                <w:szCs w:val="42"/>
              </w:rPr>
              <w:t>3</w:t>
            </w:r>
            <w:r w:rsidRPr="00580128">
              <w:rPr>
                <w:rFonts w:ascii="Calibri" w:hAnsi="Calibri" w:cs="Calibri"/>
                <w:b/>
                <w:bCs/>
                <w:szCs w:val="42"/>
                <w:vertAlign w:val="superscript"/>
              </w:rPr>
              <w:t>ème</w:t>
            </w:r>
            <w:r w:rsidRPr="00580128">
              <w:rPr>
                <w:rFonts w:ascii="Calibri" w:hAnsi="Calibri" w:cs="Calibri"/>
                <w:b/>
                <w:bCs/>
                <w:szCs w:val="42"/>
              </w:rPr>
              <w:t xml:space="preserve"> pilier : le magnésium, indispensable psycho-régulateur, partenaire des vitamines du groupe B</w:t>
            </w:r>
          </w:p>
          <w:p w14:paraId="3B804B71"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Un bon apport en magnésium n’est pas facile à déterminer au moyen d’une prise de sang. </w:t>
            </w:r>
          </w:p>
          <w:p w14:paraId="43DAFAED" w14:textId="77777777" w:rsidR="00D62663" w:rsidRPr="00580128" w:rsidRDefault="00D62663" w:rsidP="00D62663">
            <w:pPr>
              <w:widowControl w:val="0"/>
              <w:autoSpaceDE w:val="0"/>
              <w:autoSpaceDN w:val="0"/>
              <w:adjustRightInd w:val="0"/>
              <w:spacing w:after="60"/>
              <w:jc w:val="both"/>
              <w:rPr>
                <w:rFonts w:ascii="Calibri" w:hAnsi="Calibri" w:cs="Calibri"/>
                <w:b/>
                <w:sz w:val="21"/>
                <w:szCs w:val="21"/>
              </w:rPr>
            </w:pPr>
            <w:r w:rsidRPr="00580128">
              <w:rPr>
                <w:rFonts w:ascii="Calibri" w:hAnsi="Calibri" w:cs="Calibri"/>
                <w:b/>
                <w:sz w:val="21"/>
                <w:szCs w:val="21"/>
              </w:rPr>
              <w:t>Le magnésium nous aide à lutter contre le stress, la fatigue, la nervosité et l’insomnie, par ailleurs</w:t>
            </w:r>
            <w:r w:rsidRPr="00580128">
              <w:rPr>
                <w:rFonts w:ascii="Calibri" w:hAnsi="Calibri" w:cs="Calibri"/>
                <w:b/>
                <w:i/>
                <w:iCs/>
                <w:sz w:val="21"/>
                <w:szCs w:val="21"/>
              </w:rPr>
              <w:t>, </w:t>
            </w:r>
            <w:r w:rsidRPr="00580128">
              <w:rPr>
                <w:rFonts w:ascii="Calibri" w:hAnsi="Calibri" w:cs="Calibri"/>
                <w:b/>
                <w:sz w:val="21"/>
                <w:szCs w:val="21"/>
              </w:rPr>
              <w:t>avec le zinc, il protège nos neurones du vieillissement</w:t>
            </w:r>
            <w:r w:rsidRPr="00580128">
              <w:rPr>
                <w:rFonts w:ascii="Calibri" w:hAnsi="Calibri" w:cs="Calibri"/>
                <w:b/>
                <w:i/>
                <w:iCs/>
                <w:sz w:val="21"/>
                <w:szCs w:val="21"/>
              </w:rPr>
              <w:t>.</w:t>
            </w:r>
            <w:r w:rsidRPr="00580128">
              <w:rPr>
                <w:rFonts w:ascii="Calibri" w:hAnsi="Calibri" w:cs="Calibri"/>
                <w:b/>
                <w:sz w:val="21"/>
                <w:szCs w:val="21"/>
              </w:rPr>
              <w:t xml:space="preserve"> </w:t>
            </w:r>
          </w:p>
          <w:p w14:paraId="42D93DE0"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On en trouve essentiellement dans le cacao, les amandes, les légumes secs, les abricots secs, les céréales complètes, les germes de blé, les oignons et l’avocat… Certains sels comme le chlorure de magnésium sont laxatifs et ne peuvent être pris que ponctuellement ou pour rechercher cet effet. </w:t>
            </w:r>
          </w:p>
          <w:p w14:paraId="232783CF"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Le meilleur sel pour une supplémentation chronique est </w:t>
            </w:r>
            <w:r w:rsidRPr="00580128">
              <w:rPr>
                <w:rFonts w:ascii="Calibri" w:hAnsi="Calibri" w:cs="Calibri"/>
                <w:b/>
                <w:i/>
                <w:iCs/>
                <w:sz w:val="21"/>
                <w:szCs w:val="21"/>
              </w:rPr>
              <w:t>le «glycérophosphate de magnésium</w:t>
            </w:r>
            <w:r w:rsidRPr="00580128">
              <w:rPr>
                <w:rFonts w:ascii="Calibri" w:hAnsi="Calibri" w:cs="Calibri"/>
                <w:i/>
                <w:iCs/>
                <w:sz w:val="21"/>
                <w:szCs w:val="21"/>
              </w:rPr>
              <w:t>» </w:t>
            </w:r>
            <w:r w:rsidRPr="00580128">
              <w:rPr>
                <w:rFonts w:ascii="Calibri" w:hAnsi="Calibri" w:cs="Calibri"/>
                <w:sz w:val="21"/>
                <w:szCs w:val="21"/>
              </w:rPr>
              <w:t xml:space="preserve">et il ne faut pas avoir peur d’en prendre plusieurs centaines de milligrammes pour observer les effets. Selon l’étude française SU.VI.MAX, 77% des femmes et 72% des hommes ont des taux inférieurs aux apports recommandés. </w:t>
            </w:r>
          </w:p>
          <w:p w14:paraId="3DF84FFA"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Beaucoup de situations peuvent nous conduire aux limites de la déficience : alimentation déséquilibrée, prise de diurétiques, grossesse, prise de contraceptifs oraux, stress, spasmophilie, sport, alcoolisme chronique, manque de sommeil, mauvaise absorption intestinale du magnésium causée par les maladies inflammatoires chroniques de l’intestin (maladie de </w:t>
            </w:r>
            <w:proofErr w:type="spellStart"/>
            <w:r w:rsidRPr="00580128">
              <w:rPr>
                <w:rFonts w:ascii="Calibri" w:hAnsi="Calibri" w:cs="Calibri"/>
                <w:sz w:val="21"/>
                <w:szCs w:val="21"/>
              </w:rPr>
              <w:t>Crohn</w:t>
            </w:r>
            <w:proofErr w:type="spellEnd"/>
            <w:r w:rsidRPr="00580128">
              <w:rPr>
                <w:rFonts w:ascii="Calibri" w:hAnsi="Calibri" w:cs="Calibri"/>
                <w:sz w:val="21"/>
                <w:szCs w:val="21"/>
              </w:rPr>
              <w:t xml:space="preserve">, et maladie cœliaque) ou chirurgie digestive. </w:t>
            </w:r>
          </w:p>
          <w:p w14:paraId="7A20F100"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Dans les complexes à visée « antistress » il est souvent associé à la </w:t>
            </w:r>
            <w:r w:rsidRPr="00580128">
              <w:rPr>
                <w:rFonts w:ascii="Calibri" w:hAnsi="Calibri" w:cs="Calibri"/>
                <w:b/>
                <w:sz w:val="21"/>
                <w:szCs w:val="21"/>
              </w:rPr>
              <w:t>taurine et à certaines vitamines B comme la B6 ou la B9</w:t>
            </w:r>
            <w:r w:rsidRPr="00580128">
              <w:rPr>
                <w:rFonts w:ascii="Calibri" w:hAnsi="Calibri" w:cs="Calibri"/>
                <w:sz w:val="21"/>
                <w:szCs w:val="21"/>
              </w:rPr>
              <w:t>. En cas de supplémentation en glycérophosphate de magnésium les doses vont de 600 à 1600 milligrammes par jour en 2 à 3 prises. </w:t>
            </w:r>
          </w:p>
          <w:p w14:paraId="5CCA7C44" w14:textId="77777777" w:rsidR="00D62663" w:rsidRPr="00580128" w:rsidRDefault="00D62663" w:rsidP="00D62663">
            <w:pPr>
              <w:pStyle w:val="Paragraphedeliste"/>
              <w:widowControl w:val="0"/>
              <w:numPr>
                <w:ilvl w:val="0"/>
                <w:numId w:val="8"/>
              </w:numPr>
              <w:autoSpaceDE w:val="0"/>
              <w:autoSpaceDN w:val="0"/>
              <w:adjustRightInd w:val="0"/>
              <w:spacing w:after="60"/>
              <w:ind w:left="317" w:hanging="317"/>
              <w:jc w:val="both"/>
              <w:rPr>
                <w:rFonts w:ascii="Calibri" w:hAnsi="Calibri" w:cs="Calibri"/>
                <w:b/>
                <w:bCs/>
                <w:szCs w:val="42"/>
              </w:rPr>
            </w:pPr>
            <w:r w:rsidRPr="00580128">
              <w:rPr>
                <w:rFonts w:ascii="Calibri" w:hAnsi="Calibri" w:cs="Calibri"/>
                <w:b/>
                <w:bCs/>
                <w:szCs w:val="42"/>
              </w:rPr>
              <w:t>4</w:t>
            </w:r>
            <w:r w:rsidRPr="00580128">
              <w:rPr>
                <w:rFonts w:ascii="Calibri" w:hAnsi="Calibri" w:cs="Calibri"/>
                <w:b/>
                <w:bCs/>
                <w:szCs w:val="42"/>
                <w:vertAlign w:val="superscript"/>
              </w:rPr>
              <w:t>ème</w:t>
            </w:r>
            <w:r w:rsidRPr="00580128">
              <w:rPr>
                <w:rFonts w:ascii="Calibri" w:hAnsi="Calibri" w:cs="Calibri"/>
                <w:b/>
                <w:bCs/>
                <w:szCs w:val="42"/>
              </w:rPr>
              <w:t xml:space="preserve"> pilier : la Vitamine D fait l’unanimité !</w:t>
            </w:r>
          </w:p>
          <w:p w14:paraId="5F0E32DD"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Anciennement, on prêtait à la Vitamine D uniquement des effets sur la calcification osseuse et sa prescription n’allait pas au-delà des besoins des nourrissons et des risques de fractures. Au début des années 2000, en France, un grand nombre de médecins ont pris conscience du rôle de la vitamine D sur la santé. </w:t>
            </w:r>
            <w:r w:rsidRPr="00580128">
              <w:rPr>
                <w:rFonts w:ascii="Calibri" w:hAnsi="Calibri" w:cs="Calibri"/>
                <w:b/>
                <w:sz w:val="21"/>
                <w:szCs w:val="21"/>
              </w:rPr>
              <w:t>La Vitamine D agit quasiment comme une hormone </w:t>
            </w:r>
            <w:r w:rsidRPr="00580128">
              <w:rPr>
                <w:rFonts w:ascii="Calibri" w:hAnsi="Calibri" w:cs="Calibri"/>
                <w:sz w:val="21"/>
                <w:szCs w:val="21"/>
              </w:rPr>
              <w:t xml:space="preserve">: un taux optimal est essentiel à la bonne santé et en particulier à la prévention des maladies neurologiques et cérébrales, de l’hypertension, des maladies infectieuses et allergiques. Les dosages sanguins de vitamine D augmentèrent tellement que les Caisses d’Assurance Maladie, soutenues par l’Académie de Médecine, arguant que « tout cela manquait de preuves scientifiques » </w:t>
            </w:r>
            <w:proofErr w:type="spellStart"/>
            <w:r w:rsidRPr="00580128">
              <w:rPr>
                <w:rFonts w:ascii="Calibri" w:hAnsi="Calibri" w:cs="Calibri"/>
                <w:sz w:val="21"/>
                <w:szCs w:val="21"/>
              </w:rPr>
              <w:t>déremboursèrent</w:t>
            </w:r>
            <w:proofErr w:type="spellEnd"/>
            <w:r w:rsidRPr="00580128">
              <w:rPr>
                <w:rFonts w:ascii="Calibri" w:hAnsi="Calibri" w:cs="Calibri"/>
                <w:sz w:val="21"/>
                <w:szCs w:val="21"/>
              </w:rPr>
              <w:t xml:space="preserve"> en 2014 ces dosages pour une majorité d’indications … car comme d’habitude on confond ce qui est remboursable avec ce qui est bon pour la santé. </w:t>
            </w:r>
          </w:p>
          <w:p w14:paraId="3EC23348"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Les supplémentations habituellement conseillées sont insuffisantes. Pour maintenir un taux sanguin adéquat, une supplémentation quotidienne de 1 500 à 2 000 UI est nécessaire pour les adultes. </w:t>
            </w:r>
          </w:p>
          <w:p w14:paraId="3B3639AF"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En pratique des supplémentations supérieures sont souvent nécessaires pour obtenir un taux plasmatique suffisant de vitamine D. </w:t>
            </w:r>
          </w:p>
          <w:p w14:paraId="2A4FB0F6" w14:textId="77777777" w:rsidR="00D62663" w:rsidRPr="00580128" w:rsidRDefault="00D62663" w:rsidP="00D62663">
            <w:pPr>
              <w:widowControl w:val="0"/>
              <w:autoSpaceDE w:val="0"/>
              <w:autoSpaceDN w:val="0"/>
              <w:adjustRightInd w:val="0"/>
              <w:spacing w:after="60"/>
              <w:jc w:val="both"/>
              <w:rPr>
                <w:rFonts w:ascii="Calibri" w:hAnsi="Calibri" w:cs="Calibri"/>
                <w:sz w:val="8"/>
                <w:szCs w:val="21"/>
              </w:rPr>
            </w:pPr>
          </w:p>
          <w:p w14:paraId="4E44A4A8" w14:textId="77777777" w:rsidR="00D62663" w:rsidRPr="00580128" w:rsidRDefault="00D62663" w:rsidP="00D62663">
            <w:pPr>
              <w:widowControl w:val="0"/>
              <w:autoSpaceDE w:val="0"/>
              <w:autoSpaceDN w:val="0"/>
              <w:adjustRightInd w:val="0"/>
              <w:spacing w:after="60"/>
              <w:jc w:val="both"/>
              <w:rPr>
                <w:rFonts w:ascii="Calibri" w:hAnsi="Calibri" w:cs="Calibri"/>
                <w:sz w:val="8"/>
                <w:szCs w:val="21"/>
              </w:rPr>
            </w:pPr>
          </w:p>
          <w:p w14:paraId="3A6DB253"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Certains régimes risquent de conduire à des états de déficience chronique. On trouve la Vitamine D dans l’huile de foie de morue, les harengs, les anchois, le pilchard, les sardines, le thon, les huîtres, le rouget, le jaune d’œufs, le foie, le beurre, le lard, le pâté et les champignons. Ce sont des aliments que certains ne consomment pas, soit par goût soit par conviction, à cause de problèmes de santé ou de risques de pollution par les métaux lourds. D’où la nécessité d’une supplémentation. </w:t>
            </w:r>
          </w:p>
          <w:p w14:paraId="1D5EE635" w14:textId="77777777" w:rsidR="00D62663" w:rsidRPr="00580128" w:rsidRDefault="00D62663" w:rsidP="00D62663">
            <w:pPr>
              <w:pStyle w:val="Paragraphedeliste"/>
              <w:widowControl w:val="0"/>
              <w:numPr>
                <w:ilvl w:val="0"/>
                <w:numId w:val="8"/>
              </w:numPr>
              <w:tabs>
                <w:tab w:val="left" w:pos="317"/>
              </w:tabs>
              <w:autoSpaceDE w:val="0"/>
              <w:autoSpaceDN w:val="0"/>
              <w:adjustRightInd w:val="0"/>
              <w:spacing w:after="60"/>
              <w:ind w:left="0" w:firstLine="0"/>
              <w:jc w:val="both"/>
              <w:rPr>
                <w:rFonts w:ascii="Calibri" w:hAnsi="Calibri" w:cs="Calibri"/>
                <w:b/>
                <w:bCs/>
                <w:szCs w:val="42"/>
              </w:rPr>
            </w:pPr>
            <w:r w:rsidRPr="00580128">
              <w:rPr>
                <w:rFonts w:ascii="Calibri" w:hAnsi="Calibri" w:cs="Calibri"/>
                <w:b/>
                <w:bCs/>
                <w:szCs w:val="42"/>
              </w:rPr>
              <w:t>5</w:t>
            </w:r>
            <w:r w:rsidRPr="00580128">
              <w:rPr>
                <w:rFonts w:ascii="Calibri" w:hAnsi="Calibri" w:cs="Calibri"/>
                <w:b/>
                <w:bCs/>
                <w:szCs w:val="42"/>
                <w:vertAlign w:val="superscript"/>
              </w:rPr>
              <w:t>ème</w:t>
            </w:r>
            <w:r w:rsidRPr="00580128">
              <w:rPr>
                <w:rFonts w:ascii="Calibri" w:hAnsi="Calibri" w:cs="Calibri"/>
                <w:b/>
                <w:bCs/>
                <w:szCs w:val="42"/>
              </w:rPr>
              <w:t xml:space="preserve"> pilier : l’</w:t>
            </w:r>
            <w:proofErr w:type="spellStart"/>
            <w:r w:rsidRPr="00580128">
              <w:rPr>
                <w:rFonts w:ascii="Calibri" w:hAnsi="Calibri" w:cs="Calibri"/>
                <w:b/>
                <w:bCs/>
                <w:szCs w:val="42"/>
              </w:rPr>
              <w:t>ubiquinol</w:t>
            </w:r>
            <w:proofErr w:type="spellEnd"/>
            <w:r w:rsidRPr="00580128">
              <w:rPr>
                <w:rFonts w:ascii="Calibri" w:hAnsi="Calibri" w:cs="Calibri"/>
                <w:b/>
                <w:bCs/>
                <w:szCs w:val="42"/>
              </w:rPr>
              <w:t xml:space="preserve"> (CoQ10) pour la prévention et l’accompagnement du vieillissement </w:t>
            </w:r>
          </w:p>
          <w:p w14:paraId="5CB240BD" w14:textId="77777777" w:rsidR="00D62663" w:rsidRPr="00580128" w:rsidRDefault="00D62663" w:rsidP="00D62663">
            <w:pPr>
              <w:pStyle w:val="Paragraphedeliste"/>
              <w:widowControl w:val="0"/>
              <w:tabs>
                <w:tab w:val="left" w:pos="317"/>
              </w:tabs>
              <w:autoSpaceDE w:val="0"/>
              <w:autoSpaceDN w:val="0"/>
              <w:adjustRightInd w:val="0"/>
              <w:spacing w:after="60"/>
              <w:ind w:left="0"/>
              <w:jc w:val="both"/>
              <w:rPr>
                <w:rFonts w:ascii="Calibri" w:hAnsi="Calibri" w:cs="Calibri"/>
                <w:b/>
                <w:bCs/>
                <w:szCs w:val="42"/>
              </w:rPr>
            </w:pPr>
            <w:r w:rsidRPr="00580128">
              <w:rPr>
                <w:rFonts w:ascii="Calibri" w:hAnsi="Calibri" w:cs="Calibri"/>
                <w:sz w:val="21"/>
                <w:szCs w:val="21"/>
              </w:rPr>
              <w:t>L’</w:t>
            </w:r>
            <w:proofErr w:type="spellStart"/>
            <w:r w:rsidRPr="00580128">
              <w:rPr>
                <w:rFonts w:ascii="Calibri" w:hAnsi="Calibri" w:cs="Calibri"/>
                <w:sz w:val="21"/>
                <w:szCs w:val="21"/>
              </w:rPr>
              <w:t>ubiquinol</w:t>
            </w:r>
            <w:proofErr w:type="spellEnd"/>
            <w:r w:rsidRPr="00580128">
              <w:rPr>
                <w:rFonts w:ascii="Calibri" w:hAnsi="Calibri" w:cs="Calibri"/>
                <w:sz w:val="21"/>
                <w:szCs w:val="21"/>
              </w:rPr>
              <w:t xml:space="preserve">, c’est simplement la </w:t>
            </w:r>
            <w:r w:rsidRPr="00580128">
              <w:rPr>
                <w:rFonts w:ascii="Calibri" w:hAnsi="Calibri" w:cs="Calibri"/>
                <w:b/>
                <w:sz w:val="21"/>
                <w:szCs w:val="21"/>
              </w:rPr>
              <w:t>coenzyme Q10 réduite</w:t>
            </w:r>
            <w:r w:rsidRPr="00580128">
              <w:rPr>
                <w:rFonts w:ascii="Calibri" w:hAnsi="Calibri" w:cs="Calibri"/>
                <w:sz w:val="21"/>
                <w:szCs w:val="21"/>
              </w:rPr>
              <w:t xml:space="preserve">, 10 fois plus absorbable que la coenzyme Q10 totale.  Ce nutriment fait partie de la liste des dosages nutritionnels que l’on doit demander en première intention. </w:t>
            </w:r>
          </w:p>
          <w:p w14:paraId="3D6A896C"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b/>
                <w:sz w:val="21"/>
                <w:szCs w:val="21"/>
              </w:rPr>
              <w:t>L’</w:t>
            </w:r>
            <w:proofErr w:type="spellStart"/>
            <w:r w:rsidRPr="00580128">
              <w:rPr>
                <w:rFonts w:ascii="Calibri" w:hAnsi="Calibri" w:cs="Calibri"/>
                <w:b/>
                <w:sz w:val="21"/>
                <w:szCs w:val="21"/>
              </w:rPr>
              <w:t>ubiquinol</w:t>
            </w:r>
            <w:proofErr w:type="spellEnd"/>
            <w:r w:rsidRPr="00580128">
              <w:rPr>
                <w:rFonts w:ascii="Calibri" w:hAnsi="Calibri" w:cs="Calibri"/>
                <w:b/>
                <w:sz w:val="21"/>
                <w:szCs w:val="21"/>
              </w:rPr>
              <w:t xml:space="preserve"> augmente la respiration cellulaire en stimulant les mitochondries</w:t>
            </w:r>
            <w:r w:rsidRPr="00580128">
              <w:rPr>
                <w:rFonts w:ascii="Calibri" w:hAnsi="Calibri" w:cs="Calibri"/>
                <w:sz w:val="21"/>
                <w:szCs w:val="21"/>
              </w:rPr>
              <w:t xml:space="preserve">, ces petits organismes du noyau de nos cellules que l’on décrit souvent « comme les poumons de la cellule ». Il est conseillé dans toutes les maladies cardio-vasculaires et plus particulièrement dans l’hypertension artérielle et l’insuffisance cardiaque. </w:t>
            </w:r>
            <w:r w:rsidRPr="00580128">
              <w:rPr>
                <w:rFonts w:ascii="Calibri" w:hAnsi="Calibri" w:cs="Calibri"/>
                <w:b/>
                <w:sz w:val="21"/>
                <w:szCs w:val="21"/>
              </w:rPr>
              <w:t>L’</w:t>
            </w:r>
            <w:proofErr w:type="spellStart"/>
            <w:r w:rsidRPr="00580128">
              <w:rPr>
                <w:rFonts w:ascii="Calibri" w:hAnsi="Calibri" w:cs="Calibri"/>
                <w:b/>
                <w:sz w:val="21"/>
                <w:szCs w:val="21"/>
              </w:rPr>
              <w:t>ubiquinol</w:t>
            </w:r>
            <w:proofErr w:type="spellEnd"/>
            <w:r w:rsidRPr="00580128">
              <w:rPr>
                <w:rFonts w:ascii="Calibri" w:hAnsi="Calibri" w:cs="Calibri"/>
                <w:b/>
                <w:sz w:val="21"/>
                <w:szCs w:val="21"/>
              </w:rPr>
              <w:t xml:space="preserve"> est un antioxydant</w:t>
            </w:r>
            <w:r w:rsidRPr="00580128">
              <w:rPr>
                <w:rFonts w:ascii="Calibri" w:hAnsi="Calibri" w:cs="Calibri"/>
                <w:sz w:val="21"/>
                <w:szCs w:val="21"/>
              </w:rPr>
              <w:t xml:space="preserve"> capital dans le cadre de la prévention des maladies liées à l’âge comme la DMLA, le diabète, les problèmes rénaux, ainsi que les problèmes musculaires (douleurs, crampes), les parodontoses et probablement les maladies neurologiques et cérébrales (Parkinson Alzheimer… ?) et la prévention de certains cancers. Il permet de réduire l’intensité de certaines migraines. </w:t>
            </w:r>
          </w:p>
          <w:p w14:paraId="3B26CA41"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L’</w:t>
            </w:r>
            <w:proofErr w:type="spellStart"/>
            <w:r w:rsidRPr="00580128">
              <w:rPr>
                <w:rFonts w:ascii="Calibri" w:hAnsi="Calibri" w:cs="Calibri"/>
                <w:sz w:val="21"/>
                <w:szCs w:val="21"/>
              </w:rPr>
              <w:t>ubiquinol</w:t>
            </w:r>
            <w:proofErr w:type="spellEnd"/>
            <w:r w:rsidRPr="00580128">
              <w:rPr>
                <w:rFonts w:ascii="Calibri" w:hAnsi="Calibri" w:cs="Calibri"/>
                <w:sz w:val="21"/>
                <w:szCs w:val="21"/>
              </w:rPr>
              <w:t xml:space="preserve"> est conseillé chez le sportif de haut niveau pour augmenter la performance, l’endurance et diminuer le risque de crampes. </w:t>
            </w:r>
          </w:p>
          <w:p w14:paraId="5A29E72B"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L’usage des statines peut diminuer jusqu’à 40% son absorption et expliquer ainsi certains effets secondaires, notamment les douleurs musculaires. Les déficits en </w:t>
            </w:r>
            <w:proofErr w:type="spellStart"/>
            <w:r w:rsidRPr="00580128">
              <w:rPr>
                <w:rFonts w:ascii="Calibri" w:hAnsi="Calibri" w:cs="Calibri"/>
                <w:sz w:val="21"/>
                <w:szCs w:val="21"/>
              </w:rPr>
              <w:t>ubiquinol</w:t>
            </w:r>
            <w:proofErr w:type="spellEnd"/>
            <w:r w:rsidRPr="00580128">
              <w:rPr>
                <w:rFonts w:ascii="Calibri" w:hAnsi="Calibri" w:cs="Calibri"/>
                <w:sz w:val="21"/>
                <w:szCs w:val="21"/>
              </w:rPr>
              <w:t xml:space="preserve"> sont plus importants lors du tabagisme, des pollutions environnementales et des régimes trop strictement végétariens puisque les principales sources alimentaires d’</w:t>
            </w:r>
            <w:proofErr w:type="spellStart"/>
            <w:r w:rsidRPr="00580128">
              <w:rPr>
                <w:rFonts w:ascii="Calibri" w:hAnsi="Calibri" w:cs="Calibri"/>
                <w:sz w:val="21"/>
                <w:szCs w:val="21"/>
              </w:rPr>
              <w:t>ubiquinol</w:t>
            </w:r>
            <w:proofErr w:type="spellEnd"/>
            <w:r w:rsidRPr="00580128">
              <w:rPr>
                <w:rFonts w:ascii="Calibri" w:hAnsi="Calibri" w:cs="Calibri"/>
                <w:sz w:val="21"/>
                <w:szCs w:val="21"/>
              </w:rPr>
              <w:t xml:space="preserve"> sont les viandes, les poissons, les noix, les huiles de canola et de soja. </w:t>
            </w:r>
          </w:p>
          <w:p w14:paraId="1496485F"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En cas de supplémentation, afin de rétablir un taux plasmatique optimum, on doit envisager de prendre un comprimé ou une gélule d’</w:t>
            </w:r>
            <w:proofErr w:type="spellStart"/>
            <w:r w:rsidRPr="00580128">
              <w:rPr>
                <w:rFonts w:ascii="Calibri" w:hAnsi="Calibri" w:cs="Calibri"/>
                <w:sz w:val="21"/>
                <w:szCs w:val="21"/>
              </w:rPr>
              <w:t>ubiquinol</w:t>
            </w:r>
            <w:proofErr w:type="spellEnd"/>
            <w:r w:rsidRPr="00580128">
              <w:rPr>
                <w:rFonts w:ascii="Calibri" w:hAnsi="Calibri" w:cs="Calibri"/>
                <w:sz w:val="21"/>
                <w:szCs w:val="21"/>
              </w:rPr>
              <w:t xml:space="preserve"> de 100 milligrammes 3 à 5 fois par semaine, au milieu d’un repas contenant de l’huile ou de la graisse afin d’en optimiser l’absorption. On recommande un nouveau dosage sanguin au minimum 6 mois plus tard afin d’affiner la supplémentation. </w:t>
            </w:r>
          </w:p>
          <w:p w14:paraId="64631FA1" w14:textId="77777777" w:rsidR="00D62663" w:rsidRPr="00580128" w:rsidRDefault="00D62663" w:rsidP="00D62663">
            <w:pPr>
              <w:pStyle w:val="Paragraphedeliste"/>
              <w:widowControl w:val="0"/>
              <w:numPr>
                <w:ilvl w:val="0"/>
                <w:numId w:val="8"/>
              </w:numPr>
              <w:tabs>
                <w:tab w:val="left" w:pos="317"/>
              </w:tabs>
              <w:autoSpaceDE w:val="0"/>
              <w:autoSpaceDN w:val="0"/>
              <w:adjustRightInd w:val="0"/>
              <w:spacing w:after="60"/>
              <w:ind w:left="0" w:firstLine="0"/>
              <w:jc w:val="both"/>
              <w:rPr>
                <w:rFonts w:ascii="Calibri" w:hAnsi="Calibri" w:cs="Calibri"/>
                <w:b/>
                <w:bCs/>
                <w:sz w:val="22"/>
                <w:szCs w:val="21"/>
              </w:rPr>
            </w:pPr>
            <w:r w:rsidRPr="00580128">
              <w:rPr>
                <w:rFonts w:ascii="Calibri" w:hAnsi="Calibri" w:cs="Calibri"/>
                <w:b/>
                <w:bCs/>
                <w:szCs w:val="21"/>
              </w:rPr>
              <w:t>6</w:t>
            </w:r>
            <w:r w:rsidRPr="00580128">
              <w:rPr>
                <w:rFonts w:ascii="Calibri" w:hAnsi="Calibri" w:cs="Calibri"/>
                <w:b/>
                <w:bCs/>
                <w:szCs w:val="21"/>
                <w:vertAlign w:val="superscript"/>
              </w:rPr>
              <w:t>ème</w:t>
            </w:r>
            <w:r w:rsidRPr="00580128">
              <w:rPr>
                <w:rFonts w:ascii="Calibri" w:hAnsi="Calibri" w:cs="Calibri"/>
                <w:b/>
                <w:bCs/>
                <w:szCs w:val="21"/>
              </w:rPr>
              <w:t xml:space="preserve"> pilier : les </w:t>
            </w:r>
            <w:proofErr w:type="spellStart"/>
            <w:r w:rsidRPr="00580128">
              <w:rPr>
                <w:rFonts w:ascii="Calibri" w:hAnsi="Calibri" w:cs="Calibri"/>
                <w:b/>
                <w:bCs/>
                <w:szCs w:val="21"/>
              </w:rPr>
              <w:t>probiotiques</w:t>
            </w:r>
            <w:proofErr w:type="spellEnd"/>
            <w:r w:rsidRPr="00580128">
              <w:rPr>
                <w:rFonts w:ascii="Calibri" w:hAnsi="Calibri" w:cs="Calibri"/>
                <w:b/>
                <w:bCs/>
                <w:szCs w:val="21"/>
              </w:rPr>
              <w:t>, indispensables à l’absorption des autres nutriments</w:t>
            </w:r>
            <w:r w:rsidRPr="00580128">
              <w:rPr>
                <w:rFonts w:ascii="Calibri" w:hAnsi="Calibri" w:cs="Calibri"/>
                <w:b/>
                <w:bCs/>
                <w:sz w:val="22"/>
                <w:szCs w:val="21"/>
              </w:rPr>
              <w:t>.</w:t>
            </w:r>
          </w:p>
          <w:p w14:paraId="49C14964"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Une prise journalière est indispensable au moins 10 jours par mois pour entretenir notre </w:t>
            </w:r>
            <w:proofErr w:type="spellStart"/>
            <w:r w:rsidRPr="00580128">
              <w:rPr>
                <w:rFonts w:ascii="Calibri" w:hAnsi="Calibri" w:cs="Calibri"/>
                <w:sz w:val="21"/>
                <w:szCs w:val="21"/>
              </w:rPr>
              <w:t>microbiote</w:t>
            </w:r>
            <w:proofErr w:type="spellEnd"/>
            <w:r w:rsidRPr="00580128">
              <w:rPr>
                <w:rFonts w:ascii="Calibri" w:hAnsi="Calibri" w:cs="Calibri"/>
                <w:sz w:val="21"/>
                <w:szCs w:val="21"/>
              </w:rPr>
              <w:t xml:space="preserve"> (flore intestinale) et renforcer notre perméabilité intestinale capitale pour la prévention de nombre de maladies chroniques. Choisissez les souches qui semblent vous convenir le mieux et surtout, variez-les.  </w:t>
            </w:r>
          </w:p>
          <w:p w14:paraId="17295C5E"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En cas de </w:t>
            </w:r>
            <w:hyperlink r:id="rId7" w:history="1">
              <w:proofErr w:type="spellStart"/>
              <w:r w:rsidRPr="00580128">
                <w:rPr>
                  <w:rFonts w:ascii="Calibri" w:hAnsi="Calibri" w:cs="Calibri"/>
                  <w:sz w:val="21"/>
                  <w:szCs w:val="21"/>
                </w:rPr>
                <w:t>dysbiose</w:t>
              </w:r>
              <w:proofErr w:type="spellEnd"/>
            </w:hyperlink>
            <w:r w:rsidRPr="00580128">
              <w:rPr>
                <w:rFonts w:ascii="Calibri" w:hAnsi="Calibri" w:cs="Calibri"/>
                <w:sz w:val="21"/>
                <w:szCs w:val="21"/>
              </w:rPr>
              <w:t>, on conseille d’y adjoindre un certain nombre de nutriments spécifiques et surtout de ne pas négliger ces symptômes et ces douleurs souvent annonciatrices d’autres maladies. Dans ce cas, on conseille souvent de cures courtes de </w:t>
            </w:r>
            <w:hyperlink r:id="rId8" w:history="1">
              <w:r w:rsidRPr="00580128">
                <w:rPr>
                  <w:rFonts w:ascii="Calibri" w:hAnsi="Calibri" w:cs="Calibri"/>
                  <w:sz w:val="21"/>
                  <w:szCs w:val="21"/>
                </w:rPr>
                <w:t>« </w:t>
              </w:r>
              <w:proofErr w:type="spellStart"/>
              <w:r w:rsidRPr="00580128">
                <w:rPr>
                  <w:rFonts w:ascii="Calibri" w:hAnsi="Calibri" w:cs="Calibri"/>
                  <w:sz w:val="21"/>
                  <w:szCs w:val="21"/>
                </w:rPr>
                <w:t>Permeanat</w:t>
              </w:r>
              <w:proofErr w:type="spellEnd"/>
              <w:r w:rsidRPr="00580128">
                <w:rPr>
                  <w:rFonts w:ascii="Calibri" w:hAnsi="Calibri" w:cs="Calibri"/>
                  <w:sz w:val="21"/>
                  <w:szCs w:val="21"/>
                </w:rPr>
                <w:t>/</w:t>
              </w:r>
              <w:proofErr w:type="spellStart"/>
              <w:r w:rsidRPr="00580128">
                <w:rPr>
                  <w:rFonts w:ascii="Calibri" w:hAnsi="Calibri" w:cs="Calibri"/>
                  <w:sz w:val="21"/>
                  <w:szCs w:val="21"/>
                </w:rPr>
                <w:t>glutanat</w:t>
              </w:r>
              <w:proofErr w:type="spellEnd"/>
              <w:r w:rsidRPr="00580128">
                <w:rPr>
                  <w:rFonts w:ascii="Calibri" w:hAnsi="Calibri" w:cs="Calibri"/>
                  <w:sz w:val="21"/>
                  <w:szCs w:val="21"/>
                </w:rPr>
                <w:t> »</w:t>
              </w:r>
            </w:hyperlink>
            <w:r w:rsidRPr="00580128">
              <w:rPr>
                <w:rFonts w:ascii="Calibri" w:hAnsi="Calibri" w:cs="Calibri"/>
                <w:sz w:val="21"/>
                <w:szCs w:val="21"/>
              </w:rPr>
              <w:t xml:space="preserve"> un mélange spécialement adapté à cette situation. Il faut penser à prendre des </w:t>
            </w:r>
            <w:proofErr w:type="spellStart"/>
            <w:r w:rsidRPr="00580128">
              <w:rPr>
                <w:rFonts w:ascii="Calibri" w:hAnsi="Calibri" w:cs="Calibri"/>
                <w:sz w:val="21"/>
                <w:szCs w:val="21"/>
              </w:rPr>
              <w:t>probiotiques</w:t>
            </w:r>
            <w:proofErr w:type="spellEnd"/>
            <w:r w:rsidRPr="00580128">
              <w:rPr>
                <w:rFonts w:ascii="Calibri" w:hAnsi="Calibri" w:cs="Calibri"/>
                <w:sz w:val="21"/>
                <w:szCs w:val="21"/>
              </w:rPr>
              <w:t xml:space="preserve"> après chaque cure d’antibiotiques et en cas de suspicion de d’infection à champignons tel le </w:t>
            </w:r>
            <w:r w:rsidRPr="00580128">
              <w:rPr>
                <w:rFonts w:ascii="Calibri" w:hAnsi="Calibri" w:cs="Calibri"/>
                <w:b/>
                <w:sz w:val="21"/>
                <w:szCs w:val="21"/>
              </w:rPr>
              <w:t xml:space="preserve">candida </w:t>
            </w:r>
            <w:proofErr w:type="spellStart"/>
            <w:r w:rsidRPr="00580128">
              <w:rPr>
                <w:rFonts w:ascii="Calibri" w:hAnsi="Calibri" w:cs="Calibri"/>
                <w:b/>
                <w:sz w:val="21"/>
                <w:szCs w:val="21"/>
              </w:rPr>
              <w:t>albican</w:t>
            </w:r>
            <w:r w:rsidRPr="00580128">
              <w:rPr>
                <w:rFonts w:ascii="Calibri" w:hAnsi="Calibri" w:cs="Calibri"/>
                <w:sz w:val="21"/>
                <w:szCs w:val="21"/>
              </w:rPr>
              <w:t>s</w:t>
            </w:r>
            <w:proofErr w:type="spellEnd"/>
            <w:r w:rsidRPr="00580128">
              <w:rPr>
                <w:rFonts w:ascii="Calibri" w:hAnsi="Calibri" w:cs="Calibri"/>
                <w:sz w:val="21"/>
                <w:szCs w:val="21"/>
              </w:rPr>
              <w:t>. </w:t>
            </w:r>
          </w:p>
          <w:p w14:paraId="28C9503A" w14:textId="77777777" w:rsidR="00D62663" w:rsidRPr="00580128" w:rsidRDefault="00D62663" w:rsidP="00D62663">
            <w:pPr>
              <w:pStyle w:val="Paragraphedeliste"/>
              <w:widowControl w:val="0"/>
              <w:numPr>
                <w:ilvl w:val="0"/>
                <w:numId w:val="8"/>
              </w:numPr>
              <w:tabs>
                <w:tab w:val="left" w:pos="317"/>
              </w:tabs>
              <w:autoSpaceDE w:val="0"/>
              <w:autoSpaceDN w:val="0"/>
              <w:adjustRightInd w:val="0"/>
              <w:spacing w:after="60"/>
              <w:ind w:left="0" w:firstLine="0"/>
              <w:jc w:val="both"/>
              <w:rPr>
                <w:rFonts w:ascii="Calibri" w:hAnsi="Calibri" w:cs="Calibri"/>
                <w:b/>
                <w:bCs/>
                <w:szCs w:val="21"/>
              </w:rPr>
            </w:pPr>
            <w:r w:rsidRPr="00580128">
              <w:rPr>
                <w:rFonts w:ascii="Calibri" w:hAnsi="Calibri" w:cs="Calibri"/>
                <w:b/>
                <w:bCs/>
                <w:szCs w:val="21"/>
              </w:rPr>
              <w:t>7</w:t>
            </w:r>
            <w:r w:rsidRPr="00580128">
              <w:rPr>
                <w:rFonts w:ascii="Calibri" w:hAnsi="Calibri" w:cs="Calibri"/>
                <w:b/>
                <w:bCs/>
                <w:szCs w:val="21"/>
                <w:vertAlign w:val="superscript"/>
              </w:rPr>
              <w:t>ème</w:t>
            </w:r>
            <w:r w:rsidRPr="00580128">
              <w:rPr>
                <w:rFonts w:ascii="Calibri" w:hAnsi="Calibri" w:cs="Calibri"/>
                <w:b/>
                <w:bCs/>
                <w:szCs w:val="21"/>
              </w:rPr>
              <w:t xml:space="preserve"> pilier : l’iode, un nouveau venu bien caché</w:t>
            </w:r>
          </w:p>
          <w:p w14:paraId="4E177EE3"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La déficience en iode est plus fréquente que l’on ne l’imagine dans les pays occidentaux et en plaine. Pour cette raison le dosage de l’iode sur les urines de 24 heures peut réserver bien des surprises. En novembre 2017, la chaîne de télévision « Arte » a diffusé un documentaire édifiant,</w:t>
            </w:r>
            <w:r w:rsidRPr="00580128">
              <w:rPr>
                <w:rFonts w:ascii="Calibri" w:hAnsi="Calibri" w:cs="Calibri"/>
                <w:b/>
                <w:sz w:val="21"/>
                <w:szCs w:val="21"/>
              </w:rPr>
              <w:t> </w:t>
            </w:r>
            <w:r w:rsidRPr="00580128">
              <w:rPr>
                <w:rFonts w:ascii="Calibri" w:hAnsi="Calibri" w:cs="Calibri"/>
                <w:b/>
                <w:i/>
                <w:iCs/>
                <w:sz w:val="21"/>
                <w:szCs w:val="21"/>
              </w:rPr>
              <w:t>« Demain tous crétins</w:t>
            </w:r>
            <w:r w:rsidRPr="00580128">
              <w:rPr>
                <w:rFonts w:ascii="Calibri" w:hAnsi="Calibri" w:cs="Calibri"/>
                <w:b/>
                <w:sz w:val="21"/>
                <w:szCs w:val="21"/>
              </w:rPr>
              <w:t> ? </w:t>
            </w:r>
            <w:r w:rsidRPr="00580128">
              <w:rPr>
                <w:rFonts w:ascii="Calibri" w:hAnsi="Calibri" w:cs="Calibri"/>
                <w:sz w:val="21"/>
                <w:szCs w:val="21"/>
              </w:rPr>
              <w:t>» que vous pouvez retrouver sur « </w:t>
            </w:r>
            <w:proofErr w:type="spellStart"/>
            <w:r w:rsidRPr="00580128">
              <w:rPr>
                <w:rFonts w:ascii="Calibri" w:hAnsi="Calibri" w:cs="Calibri"/>
                <w:sz w:val="21"/>
                <w:szCs w:val="21"/>
              </w:rPr>
              <w:t>Youtube</w:t>
            </w:r>
            <w:proofErr w:type="spellEnd"/>
            <w:r w:rsidRPr="00580128">
              <w:rPr>
                <w:rFonts w:ascii="Calibri" w:hAnsi="Calibri" w:cs="Calibri"/>
                <w:sz w:val="21"/>
                <w:szCs w:val="21"/>
              </w:rPr>
              <w:t xml:space="preserve"> ». Il confirme qu’un bon apport iodé est absolument indispensable afin de se protéger de nombre de pollutions environnementales. Ce film met en avant les risques, notamment chez les femmes enceintes, de certains matériaux retardateurs de flamme, </w:t>
            </w:r>
            <w:r w:rsidRPr="00580128">
              <w:rPr>
                <w:rFonts w:ascii="Calibri" w:hAnsi="Calibri" w:cs="Calibri"/>
                <w:b/>
                <w:sz w:val="21"/>
                <w:szCs w:val="21"/>
              </w:rPr>
              <w:t>des métaux lourds et des pesticides</w:t>
            </w:r>
            <w:r w:rsidRPr="00580128">
              <w:rPr>
                <w:rFonts w:ascii="Calibri" w:hAnsi="Calibri" w:cs="Calibri"/>
                <w:sz w:val="21"/>
                <w:szCs w:val="21"/>
              </w:rPr>
              <w:t xml:space="preserve">. La santé et l’intelligence d’une génération </w:t>
            </w:r>
            <w:proofErr w:type="gramStart"/>
            <w:r w:rsidRPr="00580128">
              <w:rPr>
                <w:rFonts w:ascii="Calibri" w:hAnsi="Calibri" w:cs="Calibri"/>
                <w:sz w:val="21"/>
                <w:szCs w:val="21"/>
              </w:rPr>
              <w:t>est</w:t>
            </w:r>
            <w:proofErr w:type="gramEnd"/>
            <w:r w:rsidRPr="00580128">
              <w:rPr>
                <w:rFonts w:ascii="Calibri" w:hAnsi="Calibri" w:cs="Calibri"/>
                <w:sz w:val="21"/>
                <w:szCs w:val="21"/>
              </w:rPr>
              <w:t xml:space="preserve"> menacée. Une amélioration de nos apports en iode fait partie des mesures indispensables pour se protéger ! </w:t>
            </w:r>
          </w:p>
          <w:p w14:paraId="766B9EAE" w14:textId="77777777" w:rsidR="00D62663" w:rsidRPr="00580128" w:rsidRDefault="00D62663" w:rsidP="00D62663">
            <w:pPr>
              <w:pStyle w:val="Paragraphedeliste"/>
              <w:widowControl w:val="0"/>
              <w:numPr>
                <w:ilvl w:val="0"/>
                <w:numId w:val="8"/>
              </w:numPr>
              <w:autoSpaceDE w:val="0"/>
              <w:autoSpaceDN w:val="0"/>
              <w:adjustRightInd w:val="0"/>
              <w:spacing w:after="60"/>
              <w:ind w:left="317"/>
              <w:jc w:val="both"/>
              <w:rPr>
                <w:rFonts w:ascii="Calibri" w:hAnsi="Calibri" w:cs="Calibri"/>
                <w:b/>
                <w:bCs/>
                <w:szCs w:val="42"/>
              </w:rPr>
            </w:pPr>
            <w:r w:rsidRPr="00580128">
              <w:rPr>
                <w:rFonts w:ascii="Calibri" w:hAnsi="Calibri" w:cs="Calibri"/>
                <w:b/>
                <w:szCs w:val="21"/>
              </w:rPr>
              <w:t>Ajoutons un 8</w:t>
            </w:r>
            <w:r w:rsidRPr="00580128">
              <w:rPr>
                <w:rFonts w:ascii="Calibri" w:hAnsi="Calibri" w:cs="Calibri"/>
                <w:b/>
                <w:szCs w:val="21"/>
                <w:vertAlign w:val="superscript"/>
              </w:rPr>
              <w:t>ème</w:t>
            </w:r>
            <w:r w:rsidRPr="00580128">
              <w:rPr>
                <w:rFonts w:ascii="Calibri" w:hAnsi="Calibri" w:cs="Calibri"/>
                <w:b/>
                <w:szCs w:val="21"/>
              </w:rPr>
              <w:t xml:space="preserve"> pilier  à cette liste édifiante : les indispensables oligo-éléments sans qui rien ne se passe</w:t>
            </w:r>
          </w:p>
          <w:p w14:paraId="19B37FB6" w14:textId="77777777" w:rsidR="00D62663" w:rsidRPr="00580128" w:rsidRDefault="00D62663" w:rsidP="00D62663">
            <w:pPr>
              <w:pStyle w:val="Paragraphedeliste"/>
              <w:widowControl w:val="0"/>
              <w:autoSpaceDE w:val="0"/>
              <w:autoSpaceDN w:val="0"/>
              <w:adjustRightInd w:val="0"/>
              <w:spacing w:after="60"/>
              <w:ind w:left="317"/>
              <w:jc w:val="both"/>
              <w:rPr>
                <w:rFonts w:ascii="Calibri" w:hAnsi="Calibri" w:cs="Calibri"/>
                <w:b/>
                <w:bCs/>
                <w:sz w:val="2"/>
                <w:szCs w:val="42"/>
              </w:rPr>
            </w:pPr>
          </w:p>
          <w:p w14:paraId="16371E65" w14:textId="77777777" w:rsidR="00D62663" w:rsidRPr="00580128" w:rsidRDefault="00D62663" w:rsidP="00D62663">
            <w:pPr>
              <w:widowControl w:val="0"/>
              <w:autoSpaceDE w:val="0"/>
              <w:autoSpaceDN w:val="0"/>
              <w:adjustRightInd w:val="0"/>
              <w:spacing w:after="60"/>
              <w:jc w:val="center"/>
              <w:rPr>
                <w:rFonts w:ascii="Calibri" w:hAnsi="Calibri" w:cs="Calibri"/>
                <w:b/>
                <w:bCs/>
                <w:sz w:val="4"/>
                <w:szCs w:val="42"/>
              </w:rPr>
            </w:pPr>
          </w:p>
          <w:p w14:paraId="5B95C1C9" w14:textId="77777777" w:rsidR="00D62663" w:rsidRPr="00580128" w:rsidRDefault="00D62663" w:rsidP="00D62663">
            <w:pPr>
              <w:widowControl w:val="0"/>
              <w:autoSpaceDE w:val="0"/>
              <w:autoSpaceDN w:val="0"/>
              <w:adjustRightInd w:val="0"/>
              <w:spacing w:after="60"/>
              <w:jc w:val="center"/>
              <w:rPr>
                <w:rFonts w:ascii="Calibri" w:hAnsi="Calibri" w:cs="Calibri"/>
                <w:bCs/>
                <w:sz w:val="28"/>
                <w:szCs w:val="42"/>
              </w:rPr>
            </w:pPr>
            <w:r w:rsidRPr="00580128">
              <w:rPr>
                <w:rFonts w:ascii="Calibri" w:hAnsi="Calibri" w:cs="Calibri"/>
                <w:bCs/>
                <w:sz w:val="28"/>
                <w:szCs w:val="42"/>
              </w:rPr>
              <w:t>Prenez vite votre santé en main !</w:t>
            </w:r>
          </w:p>
          <w:p w14:paraId="1B382599"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N’hésitez pas à faire pratiquer quelques dosages sanguins une ou deux fois par an afin d’adapter votre alimentation ou votre supplémentation. Il vous en coûtera quelques dizaines d’euros non remboursés c’est vrai, mais combien gagnerez-vous pour votre forme, de votre immunité, votre souplesse articulaire, votre résistance au stress, votre protection vasculaire votre mémoire, votre fonctionnement intellectuel ! </w:t>
            </w:r>
          </w:p>
          <w:p w14:paraId="54070F6F"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r w:rsidRPr="00580128">
              <w:rPr>
                <w:rFonts w:ascii="Calibri" w:hAnsi="Calibri" w:cs="Calibri"/>
                <w:sz w:val="21"/>
                <w:szCs w:val="21"/>
              </w:rPr>
              <w:t xml:space="preserve">Bien entendu il y aurait d’autres dosages importants à faire, comme le fer et la </w:t>
            </w:r>
            <w:r w:rsidRPr="00580128">
              <w:rPr>
                <w:rFonts w:ascii="Calibri" w:hAnsi="Calibri" w:cs="Calibri"/>
                <w:b/>
                <w:sz w:val="21"/>
                <w:szCs w:val="21"/>
              </w:rPr>
              <w:t>Vitamine B12</w:t>
            </w:r>
            <w:r w:rsidRPr="00580128">
              <w:rPr>
                <w:rFonts w:ascii="Calibri" w:hAnsi="Calibri" w:cs="Calibri"/>
                <w:sz w:val="21"/>
                <w:szCs w:val="21"/>
              </w:rPr>
              <w:t xml:space="preserve"> si vous êtes à tendance végétarienne, ou la B12 si votre cerveau hésite, </w:t>
            </w:r>
            <w:r w:rsidRPr="00580128">
              <w:rPr>
                <w:rFonts w:ascii="Calibri" w:hAnsi="Calibri" w:cs="Calibri"/>
                <w:b/>
                <w:sz w:val="21"/>
                <w:szCs w:val="21"/>
              </w:rPr>
              <w:t>la vitamine A et les caroténoïdes</w:t>
            </w:r>
            <w:r w:rsidRPr="00580128">
              <w:rPr>
                <w:rFonts w:ascii="Calibri" w:hAnsi="Calibri" w:cs="Calibri"/>
                <w:sz w:val="21"/>
                <w:szCs w:val="21"/>
              </w:rPr>
              <w:t>, les dérivés soufrés qui stimulent la fabrication du glutathion, ou la vitamine E et ses dérivés comme le gamma tocophérol… Mais on atteint là des éléments de l’évaluation biologique du stress oxydant qui sont beaucoup plus difficiles à faire réaliser et surtout bien plus coûteux.</w:t>
            </w:r>
          </w:p>
          <w:p w14:paraId="2DE7FFA6" w14:textId="77777777" w:rsidR="00D62663" w:rsidRPr="00580128" w:rsidRDefault="00D62663" w:rsidP="00D62663">
            <w:pPr>
              <w:widowControl w:val="0"/>
              <w:autoSpaceDE w:val="0"/>
              <w:autoSpaceDN w:val="0"/>
              <w:adjustRightInd w:val="0"/>
              <w:spacing w:after="60"/>
              <w:jc w:val="both"/>
              <w:rPr>
                <w:rFonts w:ascii="Calibri" w:hAnsi="Calibri" w:cs="Calibri"/>
                <w:sz w:val="10"/>
                <w:szCs w:val="21"/>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1"/>
              <w:gridCol w:w="9095"/>
            </w:tblGrid>
            <w:tr w:rsidR="00D62663" w:rsidRPr="00580128" w14:paraId="2A23195D" w14:textId="77777777" w:rsidTr="00D62663">
              <w:tc>
                <w:tcPr>
                  <w:tcW w:w="1731" w:type="dxa"/>
                </w:tcPr>
                <w:p w14:paraId="3847537B" w14:textId="77777777" w:rsidR="00D62663" w:rsidRPr="00580128" w:rsidRDefault="00D62663" w:rsidP="00D62663">
                  <w:pPr>
                    <w:spacing w:after="60"/>
                    <w:rPr>
                      <w:rFonts w:asciiTheme="majorHAnsi" w:hAnsiTheme="majorHAnsi"/>
                      <w:sz w:val="21"/>
                      <w:szCs w:val="21"/>
                    </w:rPr>
                  </w:pPr>
                  <w:proofErr w:type="spellStart"/>
                  <w:r w:rsidRPr="00580128">
                    <w:rPr>
                      <w:rFonts w:asciiTheme="majorHAnsi" w:hAnsiTheme="majorHAnsi"/>
                      <w:szCs w:val="21"/>
                    </w:rPr>
                    <w:t>Bibiographie</w:t>
                  </w:r>
                  <w:proofErr w:type="spellEnd"/>
                  <w:r w:rsidRPr="00580128">
                    <w:rPr>
                      <w:rFonts w:asciiTheme="majorHAnsi" w:hAnsiTheme="majorHAnsi"/>
                      <w:sz w:val="21"/>
                      <w:szCs w:val="21"/>
                    </w:rPr>
                    <w:t xml:space="preserve"> : </w:t>
                  </w:r>
                </w:p>
                <w:p w14:paraId="235A56CC" w14:textId="77777777" w:rsidR="00D62663" w:rsidRPr="00580128" w:rsidRDefault="00D62663" w:rsidP="00D62663">
                  <w:pPr>
                    <w:widowControl w:val="0"/>
                    <w:autoSpaceDE w:val="0"/>
                    <w:autoSpaceDN w:val="0"/>
                    <w:adjustRightInd w:val="0"/>
                    <w:spacing w:after="60"/>
                    <w:jc w:val="both"/>
                    <w:rPr>
                      <w:rFonts w:ascii="Calibri" w:hAnsi="Calibri" w:cs="Calibri"/>
                      <w:sz w:val="21"/>
                      <w:szCs w:val="21"/>
                    </w:rPr>
                  </w:pPr>
                </w:p>
              </w:tc>
              <w:tc>
                <w:tcPr>
                  <w:tcW w:w="9095" w:type="dxa"/>
                </w:tcPr>
                <w:p w14:paraId="5BC0A407" w14:textId="77777777" w:rsidR="00D62663" w:rsidRPr="00580128" w:rsidRDefault="00D62663" w:rsidP="00D62663">
                  <w:pPr>
                    <w:spacing w:after="60"/>
                    <w:rPr>
                      <w:rFonts w:asciiTheme="majorHAnsi" w:hAnsiTheme="majorHAnsi"/>
                      <w:sz w:val="21"/>
                      <w:szCs w:val="21"/>
                    </w:rPr>
                  </w:pPr>
                  <w:r w:rsidRPr="00580128">
                    <w:rPr>
                      <w:rFonts w:asciiTheme="majorHAnsi" w:hAnsiTheme="majorHAnsi"/>
                      <w:i/>
                      <w:sz w:val="21"/>
                      <w:szCs w:val="21"/>
                    </w:rPr>
                    <w:t xml:space="preserve">La bible anti-âge - </w:t>
                  </w:r>
                  <w:r w:rsidRPr="00580128">
                    <w:rPr>
                      <w:rFonts w:asciiTheme="majorHAnsi" w:hAnsiTheme="majorHAnsi"/>
                      <w:sz w:val="21"/>
                      <w:szCs w:val="21"/>
                    </w:rPr>
                    <w:t>Ed. Jouvence</w:t>
                  </w:r>
                  <w:r w:rsidRPr="00580128">
                    <w:rPr>
                      <w:rFonts w:asciiTheme="majorHAnsi" w:hAnsiTheme="majorHAnsi"/>
                      <w:i/>
                      <w:sz w:val="21"/>
                      <w:szCs w:val="21"/>
                    </w:rPr>
                    <w:t xml:space="preserve"> </w:t>
                  </w:r>
                  <w:r w:rsidRPr="00580128">
                    <w:rPr>
                      <w:rFonts w:asciiTheme="majorHAnsi" w:hAnsiTheme="majorHAnsi"/>
                      <w:sz w:val="21"/>
                      <w:szCs w:val="21"/>
                    </w:rPr>
                    <w:t>-  1998</w:t>
                  </w:r>
                </w:p>
                <w:p w14:paraId="08618B2B" w14:textId="77777777" w:rsidR="00D62663" w:rsidRPr="00580128" w:rsidRDefault="00D62663" w:rsidP="00D62663">
                  <w:pPr>
                    <w:spacing w:after="60"/>
                    <w:rPr>
                      <w:rFonts w:asciiTheme="majorHAnsi" w:hAnsiTheme="majorHAnsi"/>
                      <w:sz w:val="21"/>
                      <w:szCs w:val="21"/>
                    </w:rPr>
                  </w:pPr>
                  <w:r w:rsidRPr="00580128">
                    <w:rPr>
                      <w:rFonts w:asciiTheme="majorHAnsi" w:hAnsiTheme="majorHAnsi"/>
                      <w:i/>
                      <w:sz w:val="21"/>
                      <w:szCs w:val="21"/>
                    </w:rPr>
                    <w:t>La Bible des vitamines et des suppléments nutritionnels</w:t>
                  </w:r>
                  <w:r w:rsidRPr="00580128">
                    <w:rPr>
                      <w:rFonts w:asciiTheme="majorHAnsi" w:hAnsiTheme="majorHAnsi"/>
                      <w:sz w:val="21"/>
                      <w:szCs w:val="21"/>
                    </w:rPr>
                    <w:t xml:space="preserve"> - Ed. Albin Michel - 2004</w:t>
                  </w:r>
                </w:p>
                <w:p w14:paraId="2124B64E" w14:textId="77777777" w:rsidR="00D62663" w:rsidRPr="00580128" w:rsidRDefault="00D62663" w:rsidP="00D62663">
                  <w:pPr>
                    <w:spacing w:after="60"/>
                    <w:rPr>
                      <w:rFonts w:asciiTheme="majorHAnsi" w:hAnsiTheme="majorHAnsi"/>
                      <w:sz w:val="21"/>
                      <w:szCs w:val="21"/>
                    </w:rPr>
                  </w:pPr>
                  <w:proofErr w:type="spellStart"/>
                  <w:r w:rsidRPr="00580128">
                    <w:rPr>
                      <w:rFonts w:asciiTheme="majorHAnsi" w:hAnsiTheme="majorHAnsi"/>
                      <w:i/>
                      <w:sz w:val="21"/>
                      <w:szCs w:val="21"/>
                    </w:rPr>
                    <w:t>Immuno</w:t>
                  </w:r>
                  <w:proofErr w:type="spellEnd"/>
                  <w:r w:rsidRPr="00580128">
                    <w:rPr>
                      <w:rFonts w:asciiTheme="majorHAnsi" w:hAnsiTheme="majorHAnsi"/>
                      <w:i/>
                      <w:sz w:val="21"/>
                      <w:szCs w:val="21"/>
                    </w:rPr>
                    <w:t xml:space="preserve"> Nutrition</w:t>
                  </w:r>
                  <w:r w:rsidRPr="00580128">
                    <w:rPr>
                      <w:rFonts w:asciiTheme="majorHAnsi" w:hAnsiTheme="majorHAnsi"/>
                      <w:sz w:val="21"/>
                      <w:szCs w:val="21"/>
                    </w:rPr>
                    <w:t xml:space="preserve"> - F.X. de Guibert - 2007</w:t>
                  </w:r>
                </w:p>
                <w:p w14:paraId="1872A555" w14:textId="77777777" w:rsidR="00D62663" w:rsidRPr="00580128" w:rsidRDefault="00D62663" w:rsidP="00D62663">
                  <w:pPr>
                    <w:spacing w:after="60"/>
                    <w:rPr>
                      <w:rFonts w:asciiTheme="majorHAnsi" w:hAnsiTheme="majorHAnsi"/>
                      <w:sz w:val="21"/>
                      <w:szCs w:val="21"/>
                    </w:rPr>
                  </w:pPr>
                  <w:r w:rsidRPr="00580128">
                    <w:rPr>
                      <w:rFonts w:asciiTheme="majorHAnsi" w:hAnsiTheme="majorHAnsi"/>
                      <w:i/>
                      <w:sz w:val="21"/>
                      <w:szCs w:val="21"/>
                    </w:rPr>
                    <w:t>Omega 3</w:t>
                  </w:r>
                  <w:r w:rsidRPr="00580128">
                    <w:rPr>
                      <w:rFonts w:asciiTheme="majorHAnsi" w:hAnsiTheme="majorHAnsi"/>
                      <w:sz w:val="21"/>
                      <w:szCs w:val="21"/>
                    </w:rPr>
                    <w:t xml:space="preserve"> - Ed. Jouvence -  2008</w:t>
                  </w:r>
                </w:p>
                <w:p w14:paraId="013D5CF0" w14:textId="77777777" w:rsidR="00D62663" w:rsidRPr="00580128" w:rsidRDefault="00D62663" w:rsidP="00D62663">
                  <w:pPr>
                    <w:spacing w:after="60"/>
                    <w:jc w:val="both"/>
                    <w:rPr>
                      <w:rFonts w:asciiTheme="majorHAnsi" w:hAnsiTheme="majorHAnsi"/>
                      <w:sz w:val="21"/>
                      <w:szCs w:val="21"/>
                    </w:rPr>
                  </w:pPr>
                  <w:r w:rsidRPr="00580128">
                    <w:rPr>
                      <w:rFonts w:asciiTheme="majorHAnsi" w:hAnsiTheme="majorHAnsi"/>
                      <w:i/>
                      <w:sz w:val="21"/>
                      <w:szCs w:val="21"/>
                    </w:rPr>
                    <w:t>Vitamine C</w:t>
                  </w:r>
                  <w:r w:rsidRPr="00580128">
                    <w:rPr>
                      <w:rFonts w:asciiTheme="majorHAnsi" w:hAnsiTheme="majorHAnsi"/>
                      <w:sz w:val="21"/>
                      <w:szCs w:val="21"/>
                    </w:rPr>
                    <w:t xml:space="preserve"> - Ed. Jouvence - 2013</w:t>
                  </w:r>
                </w:p>
              </w:tc>
            </w:tr>
          </w:tbl>
          <w:p w14:paraId="1F90C4C7" w14:textId="77777777" w:rsidR="00D62663" w:rsidRPr="00580128" w:rsidRDefault="00D62663" w:rsidP="00D62663">
            <w:pPr>
              <w:widowControl w:val="0"/>
              <w:autoSpaceDE w:val="0"/>
              <w:autoSpaceDN w:val="0"/>
              <w:adjustRightInd w:val="0"/>
              <w:spacing w:after="60"/>
              <w:jc w:val="both"/>
              <w:rPr>
                <w:rFonts w:ascii="Calibri" w:hAnsi="Calibri" w:cs="Calibri"/>
                <w:sz w:val="2"/>
                <w:szCs w:val="21"/>
              </w:rPr>
            </w:pPr>
          </w:p>
          <w:p w14:paraId="0FD9C9EB" w14:textId="77777777" w:rsidR="00D62663" w:rsidRPr="00580128" w:rsidRDefault="00D62663" w:rsidP="00D62663">
            <w:pPr>
              <w:widowControl w:val="0"/>
              <w:autoSpaceDE w:val="0"/>
              <w:autoSpaceDN w:val="0"/>
              <w:adjustRightInd w:val="0"/>
              <w:spacing w:after="60"/>
              <w:jc w:val="both"/>
              <w:rPr>
                <w:rFonts w:ascii="Calibri" w:hAnsi="Calibri" w:cs="Calibri"/>
                <w:sz w:val="2"/>
                <w:szCs w:val="28"/>
              </w:rPr>
            </w:pPr>
          </w:p>
        </w:tc>
      </w:tr>
    </w:tbl>
    <w:p w14:paraId="4D2EFCFD" w14:textId="77777777" w:rsidR="00D62663" w:rsidRPr="00580128" w:rsidRDefault="00D62663" w:rsidP="00D62663">
      <w:pPr>
        <w:spacing w:after="60"/>
        <w:ind w:left="-709"/>
        <w:jc w:val="center"/>
        <w:rPr>
          <w:rFonts w:asciiTheme="majorHAnsi" w:hAnsiTheme="majorHAnsi"/>
          <w:sz w:val="20"/>
        </w:rPr>
      </w:pPr>
      <w:r w:rsidRPr="00580128">
        <w:rPr>
          <w:rFonts w:asciiTheme="majorHAnsi" w:hAnsiTheme="majorHAnsi"/>
          <w:sz w:val="20"/>
        </w:rPr>
        <w:lastRenderedPageBreak/>
        <w:t xml:space="preserve">Site du  Dr Rueff </w:t>
      </w:r>
      <w:proofErr w:type="gramStart"/>
      <w:r w:rsidRPr="00580128">
        <w:rPr>
          <w:rFonts w:asciiTheme="majorHAnsi" w:hAnsiTheme="majorHAnsi"/>
          <w:sz w:val="20"/>
        </w:rPr>
        <w:t xml:space="preserve">:  </w:t>
      </w:r>
      <w:proofErr w:type="gramEnd"/>
      <w:hyperlink r:id="rId9" w:history="1">
        <w:r w:rsidRPr="00580128">
          <w:rPr>
            <w:rStyle w:val="Lienhypertexte"/>
            <w:rFonts w:asciiTheme="majorHAnsi" w:hAnsiTheme="majorHAnsi"/>
            <w:color w:val="auto"/>
            <w:sz w:val="20"/>
            <w:u w:val="none"/>
          </w:rPr>
          <w:t>http://dr-rueff.com</w:t>
        </w:r>
      </w:hyperlink>
      <w:r w:rsidRPr="00580128">
        <w:rPr>
          <w:rFonts w:asciiTheme="majorHAnsi" w:hAnsiTheme="majorHAnsi"/>
          <w:sz w:val="20"/>
        </w:rPr>
        <w:t xml:space="preserve">  et  pour s’inscrire à sa lettre  </w:t>
      </w:r>
      <w:hyperlink r:id="rId10" w:history="1">
        <w:r w:rsidRPr="00580128">
          <w:rPr>
            <w:rStyle w:val="Lienhypertexte"/>
            <w:rFonts w:asciiTheme="majorHAnsi" w:hAnsiTheme="majorHAnsi"/>
            <w:color w:val="auto"/>
            <w:sz w:val="20"/>
            <w:u w:val="none"/>
          </w:rPr>
          <w:t>https://www.lettre-docteur-rueff.fr</w:t>
        </w:r>
      </w:hyperlink>
    </w:p>
    <w:sectPr w:rsidR="00D62663" w:rsidRPr="00580128" w:rsidSect="00F426F4">
      <w:pgSz w:w="11906" w:h="16838"/>
      <w:pgMar w:top="142" w:right="1133" w:bottom="0" w:left="156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Humanst521 BT">
    <w:altName w:val="Times New Roman"/>
    <w:charset w:val="00"/>
    <w:family w:val="auto"/>
    <w:pitch w:val="variable"/>
    <w:sig w:usb0="03000000" w:usb1="00000000" w:usb2="00000000" w:usb3="00000000" w:csb0="00000001"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D"/>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2">
    <w:nsid w:val="18176BA9"/>
    <w:multiLevelType w:val="hybridMultilevel"/>
    <w:tmpl w:val="116A5A0A"/>
    <w:lvl w:ilvl="0" w:tplc="95520CA2">
      <w:numFmt w:val="bullet"/>
      <w:lvlText w:val="-"/>
      <w:lvlJc w:val="left"/>
      <w:pPr>
        <w:ind w:left="-65" w:hanging="360"/>
      </w:pPr>
      <w:rPr>
        <w:rFonts w:ascii="Gill Sans MT" w:eastAsia="Times" w:hAnsi="Gill Sans MT" w:cs="Verdana" w:hint="default"/>
        <w:i w:val="0"/>
      </w:rPr>
    </w:lvl>
    <w:lvl w:ilvl="1" w:tplc="040C0003" w:tentative="1">
      <w:start w:val="1"/>
      <w:numFmt w:val="bullet"/>
      <w:lvlText w:val="o"/>
      <w:lvlJc w:val="left"/>
      <w:pPr>
        <w:ind w:left="655" w:hanging="360"/>
      </w:pPr>
      <w:rPr>
        <w:rFonts w:ascii="Courier New" w:hAnsi="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3">
    <w:nsid w:val="40692C97"/>
    <w:multiLevelType w:val="hybridMultilevel"/>
    <w:tmpl w:val="078A9C34"/>
    <w:lvl w:ilvl="0" w:tplc="A8A68816">
      <w:numFmt w:val="bullet"/>
      <w:lvlText w:val="-"/>
      <w:lvlJc w:val="left"/>
      <w:pPr>
        <w:ind w:left="-65" w:hanging="360"/>
      </w:pPr>
      <w:rPr>
        <w:rFonts w:ascii="Verdana" w:eastAsia="Times" w:hAnsi="Verdana" w:cs="Verdana" w:hint="default"/>
      </w:rPr>
    </w:lvl>
    <w:lvl w:ilvl="1" w:tplc="040C0003" w:tentative="1">
      <w:start w:val="1"/>
      <w:numFmt w:val="bullet"/>
      <w:lvlText w:val="o"/>
      <w:lvlJc w:val="left"/>
      <w:pPr>
        <w:ind w:left="655" w:hanging="360"/>
      </w:pPr>
      <w:rPr>
        <w:rFonts w:ascii="Courier New" w:hAnsi="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4">
    <w:nsid w:val="45F519A9"/>
    <w:multiLevelType w:val="hybridMultilevel"/>
    <w:tmpl w:val="1A12A6CE"/>
    <w:lvl w:ilvl="0" w:tplc="040C0001">
      <w:start w:val="1"/>
      <w:numFmt w:val="bullet"/>
      <w:lvlText w:val=""/>
      <w:lvlJc w:val="left"/>
      <w:pPr>
        <w:ind w:left="-65" w:hanging="360"/>
      </w:pPr>
      <w:rPr>
        <w:rFonts w:ascii="Symbol" w:hAnsi="Symbol" w:hint="default"/>
      </w:rPr>
    </w:lvl>
    <w:lvl w:ilvl="1" w:tplc="040C0003" w:tentative="1">
      <w:start w:val="1"/>
      <w:numFmt w:val="bullet"/>
      <w:lvlText w:val="o"/>
      <w:lvlJc w:val="left"/>
      <w:pPr>
        <w:ind w:left="655" w:hanging="360"/>
      </w:pPr>
      <w:rPr>
        <w:rFonts w:ascii="Courier New" w:hAnsi="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5">
    <w:nsid w:val="659603F6"/>
    <w:multiLevelType w:val="hybridMultilevel"/>
    <w:tmpl w:val="484CE696"/>
    <w:lvl w:ilvl="0" w:tplc="040C0001">
      <w:start w:val="1"/>
      <w:numFmt w:val="bullet"/>
      <w:lvlText w:val=""/>
      <w:lvlJc w:val="left"/>
      <w:pPr>
        <w:ind w:left="-65" w:hanging="360"/>
      </w:pPr>
      <w:rPr>
        <w:rFonts w:ascii="Symbol" w:hAnsi="Symbol" w:hint="default"/>
      </w:rPr>
    </w:lvl>
    <w:lvl w:ilvl="1" w:tplc="040C0003" w:tentative="1">
      <w:start w:val="1"/>
      <w:numFmt w:val="bullet"/>
      <w:lvlText w:val="o"/>
      <w:lvlJc w:val="left"/>
      <w:pPr>
        <w:ind w:left="655" w:hanging="360"/>
      </w:pPr>
      <w:rPr>
        <w:rFonts w:ascii="Courier New" w:hAnsi="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6">
    <w:nsid w:val="702D37E0"/>
    <w:multiLevelType w:val="hybridMultilevel"/>
    <w:tmpl w:val="499A1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AF41AC"/>
    <w:multiLevelType w:val="hybridMultilevel"/>
    <w:tmpl w:val="4C40C35E"/>
    <w:lvl w:ilvl="0" w:tplc="A8A68816">
      <w:numFmt w:val="bullet"/>
      <w:lvlText w:val="-"/>
      <w:lvlJc w:val="left"/>
      <w:pPr>
        <w:ind w:left="-65" w:hanging="360"/>
      </w:pPr>
      <w:rPr>
        <w:rFonts w:ascii="Verdana" w:eastAsia="Times" w:hAnsi="Verdana" w:cs="Verdana" w:hint="default"/>
      </w:rPr>
    </w:lvl>
    <w:lvl w:ilvl="1" w:tplc="040C0003" w:tentative="1">
      <w:start w:val="1"/>
      <w:numFmt w:val="bullet"/>
      <w:lvlText w:val="o"/>
      <w:lvlJc w:val="left"/>
      <w:pPr>
        <w:ind w:left="655" w:hanging="360"/>
      </w:pPr>
      <w:rPr>
        <w:rFonts w:ascii="Courier New" w:hAnsi="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hint="default"/>
      </w:rPr>
    </w:lvl>
    <w:lvl w:ilvl="8" w:tplc="040C0005" w:tentative="1">
      <w:start w:val="1"/>
      <w:numFmt w:val="bullet"/>
      <w:lvlText w:val=""/>
      <w:lvlJc w:val="left"/>
      <w:pPr>
        <w:ind w:left="5695"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1"/>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65"/>
    <w:rsid w:val="00005BEC"/>
    <w:rsid w:val="00013C29"/>
    <w:rsid w:val="0001587B"/>
    <w:rsid w:val="0002166E"/>
    <w:rsid w:val="0002596D"/>
    <w:rsid w:val="00033454"/>
    <w:rsid w:val="000360E8"/>
    <w:rsid w:val="0004139D"/>
    <w:rsid w:val="0005052F"/>
    <w:rsid w:val="000567A2"/>
    <w:rsid w:val="00065874"/>
    <w:rsid w:val="0007359B"/>
    <w:rsid w:val="000868E5"/>
    <w:rsid w:val="0008698A"/>
    <w:rsid w:val="00090328"/>
    <w:rsid w:val="0009360E"/>
    <w:rsid w:val="00095359"/>
    <w:rsid w:val="000A0781"/>
    <w:rsid w:val="000A14B8"/>
    <w:rsid w:val="000A401F"/>
    <w:rsid w:val="000A4B90"/>
    <w:rsid w:val="000B05B4"/>
    <w:rsid w:val="000B181F"/>
    <w:rsid w:val="000B69D9"/>
    <w:rsid w:val="000C044A"/>
    <w:rsid w:val="000C32B0"/>
    <w:rsid w:val="000C5631"/>
    <w:rsid w:val="000D5708"/>
    <w:rsid w:val="000D5DBF"/>
    <w:rsid w:val="000E18CD"/>
    <w:rsid w:val="000E5A56"/>
    <w:rsid w:val="000E707A"/>
    <w:rsid w:val="000E7469"/>
    <w:rsid w:val="00102B2C"/>
    <w:rsid w:val="00103ECC"/>
    <w:rsid w:val="001046C1"/>
    <w:rsid w:val="001151E5"/>
    <w:rsid w:val="00116F35"/>
    <w:rsid w:val="0011748D"/>
    <w:rsid w:val="0012012F"/>
    <w:rsid w:val="00121E7E"/>
    <w:rsid w:val="00123A6E"/>
    <w:rsid w:val="0012650B"/>
    <w:rsid w:val="00140157"/>
    <w:rsid w:val="00144BC4"/>
    <w:rsid w:val="00151563"/>
    <w:rsid w:val="00151901"/>
    <w:rsid w:val="0017468C"/>
    <w:rsid w:val="00176FA3"/>
    <w:rsid w:val="0018354F"/>
    <w:rsid w:val="001848AE"/>
    <w:rsid w:val="0019309B"/>
    <w:rsid w:val="0019508E"/>
    <w:rsid w:val="001A3FB7"/>
    <w:rsid w:val="001A4A47"/>
    <w:rsid w:val="001C3B00"/>
    <w:rsid w:val="001C6062"/>
    <w:rsid w:val="001D454F"/>
    <w:rsid w:val="001E5791"/>
    <w:rsid w:val="001E5CBE"/>
    <w:rsid w:val="001F478F"/>
    <w:rsid w:val="001F5A2B"/>
    <w:rsid w:val="001F7BC4"/>
    <w:rsid w:val="00211B8C"/>
    <w:rsid w:val="00212E7A"/>
    <w:rsid w:val="002147FC"/>
    <w:rsid w:val="00225F03"/>
    <w:rsid w:val="00243EFF"/>
    <w:rsid w:val="0024422D"/>
    <w:rsid w:val="00245866"/>
    <w:rsid w:val="0025326E"/>
    <w:rsid w:val="002653B1"/>
    <w:rsid w:val="00266A5E"/>
    <w:rsid w:val="00281025"/>
    <w:rsid w:val="00290BB2"/>
    <w:rsid w:val="00293BC6"/>
    <w:rsid w:val="00295F55"/>
    <w:rsid w:val="002A1F7F"/>
    <w:rsid w:val="002A663D"/>
    <w:rsid w:val="002A66C3"/>
    <w:rsid w:val="002B7499"/>
    <w:rsid w:val="002C0550"/>
    <w:rsid w:val="002C15EB"/>
    <w:rsid w:val="002F6CC0"/>
    <w:rsid w:val="0030137F"/>
    <w:rsid w:val="003067AE"/>
    <w:rsid w:val="003160B0"/>
    <w:rsid w:val="003250C4"/>
    <w:rsid w:val="003260C2"/>
    <w:rsid w:val="00326A3C"/>
    <w:rsid w:val="00337F65"/>
    <w:rsid w:val="00341737"/>
    <w:rsid w:val="00341B56"/>
    <w:rsid w:val="00347470"/>
    <w:rsid w:val="003517C6"/>
    <w:rsid w:val="003533EE"/>
    <w:rsid w:val="0036555F"/>
    <w:rsid w:val="00384B25"/>
    <w:rsid w:val="00387575"/>
    <w:rsid w:val="00394C4A"/>
    <w:rsid w:val="00395903"/>
    <w:rsid w:val="00397C96"/>
    <w:rsid w:val="003A2877"/>
    <w:rsid w:val="003A2F8F"/>
    <w:rsid w:val="003A54D7"/>
    <w:rsid w:val="003A5EAC"/>
    <w:rsid w:val="003B23FE"/>
    <w:rsid w:val="003B243B"/>
    <w:rsid w:val="003B51E8"/>
    <w:rsid w:val="003C124A"/>
    <w:rsid w:val="003D37F4"/>
    <w:rsid w:val="003D4B80"/>
    <w:rsid w:val="003D6218"/>
    <w:rsid w:val="003E3C4C"/>
    <w:rsid w:val="003E61F0"/>
    <w:rsid w:val="003E7D77"/>
    <w:rsid w:val="003F250F"/>
    <w:rsid w:val="003F314D"/>
    <w:rsid w:val="00402296"/>
    <w:rsid w:val="00412687"/>
    <w:rsid w:val="00417441"/>
    <w:rsid w:val="00420F43"/>
    <w:rsid w:val="00420FA6"/>
    <w:rsid w:val="004353C7"/>
    <w:rsid w:val="00435A8F"/>
    <w:rsid w:val="0043735E"/>
    <w:rsid w:val="00441244"/>
    <w:rsid w:val="00452EDC"/>
    <w:rsid w:val="0046714C"/>
    <w:rsid w:val="00473767"/>
    <w:rsid w:val="004757FF"/>
    <w:rsid w:val="004815F1"/>
    <w:rsid w:val="00485CF1"/>
    <w:rsid w:val="0048746A"/>
    <w:rsid w:val="00491882"/>
    <w:rsid w:val="004921B7"/>
    <w:rsid w:val="00493852"/>
    <w:rsid w:val="00494EB2"/>
    <w:rsid w:val="00496094"/>
    <w:rsid w:val="004A5139"/>
    <w:rsid w:val="004B4DD0"/>
    <w:rsid w:val="004C5EF4"/>
    <w:rsid w:val="004D6DFA"/>
    <w:rsid w:val="004D717F"/>
    <w:rsid w:val="004E2C31"/>
    <w:rsid w:val="004E32EA"/>
    <w:rsid w:val="004E4013"/>
    <w:rsid w:val="004F5880"/>
    <w:rsid w:val="0050468D"/>
    <w:rsid w:val="005046CD"/>
    <w:rsid w:val="0051244A"/>
    <w:rsid w:val="005226CD"/>
    <w:rsid w:val="005232BE"/>
    <w:rsid w:val="00523EA3"/>
    <w:rsid w:val="00526B97"/>
    <w:rsid w:val="00531B78"/>
    <w:rsid w:val="00532CF3"/>
    <w:rsid w:val="00534470"/>
    <w:rsid w:val="005363C0"/>
    <w:rsid w:val="00540D70"/>
    <w:rsid w:val="005552FD"/>
    <w:rsid w:val="00573C29"/>
    <w:rsid w:val="00574D20"/>
    <w:rsid w:val="005761B8"/>
    <w:rsid w:val="00576523"/>
    <w:rsid w:val="005766AA"/>
    <w:rsid w:val="0058381D"/>
    <w:rsid w:val="00586FF4"/>
    <w:rsid w:val="005948E4"/>
    <w:rsid w:val="00597D6E"/>
    <w:rsid w:val="005A62DD"/>
    <w:rsid w:val="005A6836"/>
    <w:rsid w:val="005A7675"/>
    <w:rsid w:val="005B2B22"/>
    <w:rsid w:val="005B3BF9"/>
    <w:rsid w:val="005C2452"/>
    <w:rsid w:val="005D20CD"/>
    <w:rsid w:val="005D5056"/>
    <w:rsid w:val="005E377E"/>
    <w:rsid w:val="005F4CD5"/>
    <w:rsid w:val="005F7531"/>
    <w:rsid w:val="006041EA"/>
    <w:rsid w:val="00606DD4"/>
    <w:rsid w:val="00620167"/>
    <w:rsid w:val="006248AF"/>
    <w:rsid w:val="00650796"/>
    <w:rsid w:val="00651CEE"/>
    <w:rsid w:val="00655D8B"/>
    <w:rsid w:val="006576B8"/>
    <w:rsid w:val="006640B9"/>
    <w:rsid w:val="00670920"/>
    <w:rsid w:val="00674F60"/>
    <w:rsid w:val="00682584"/>
    <w:rsid w:val="00696A56"/>
    <w:rsid w:val="006A0639"/>
    <w:rsid w:val="006A3249"/>
    <w:rsid w:val="006A55F0"/>
    <w:rsid w:val="006A7AEC"/>
    <w:rsid w:val="006C41AE"/>
    <w:rsid w:val="006D10FC"/>
    <w:rsid w:val="006D6216"/>
    <w:rsid w:val="006D6C7D"/>
    <w:rsid w:val="006E0D9E"/>
    <w:rsid w:val="006E0DBD"/>
    <w:rsid w:val="006F4A9F"/>
    <w:rsid w:val="0070159E"/>
    <w:rsid w:val="007075F9"/>
    <w:rsid w:val="00716C9B"/>
    <w:rsid w:val="00727862"/>
    <w:rsid w:val="007318FA"/>
    <w:rsid w:val="007353E4"/>
    <w:rsid w:val="007538D2"/>
    <w:rsid w:val="00770EC5"/>
    <w:rsid w:val="0077198F"/>
    <w:rsid w:val="0077331D"/>
    <w:rsid w:val="00781A8E"/>
    <w:rsid w:val="00791A54"/>
    <w:rsid w:val="007A7D33"/>
    <w:rsid w:val="007B1173"/>
    <w:rsid w:val="007B2004"/>
    <w:rsid w:val="007B32B2"/>
    <w:rsid w:val="007E0468"/>
    <w:rsid w:val="007E5B7C"/>
    <w:rsid w:val="007F36CC"/>
    <w:rsid w:val="007F6400"/>
    <w:rsid w:val="007F7549"/>
    <w:rsid w:val="00800947"/>
    <w:rsid w:val="00801257"/>
    <w:rsid w:val="00801CCC"/>
    <w:rsid w:val="008125A1"/>
    <w:rsid w:val="008125D3"/>
    <w:rsid w:val="00821AAA"/>
    <w:rsid w:val="00822B03"/>
    <w:rsid w:val="00833BC8"/>
    <w:rsid w:val="00841EC9"/>
    <w:rsid w:val="00854101"/>
    <w:rsid w:val="00855F02"/>
    <w:rsid w:val="008573E2"/>
    <w:rsid w:val="00865378"/>
    <w:rsid w:val="00877F12"/>
    <w:rsid w:val="0089470B"/>
    <w:rsid w:val="00896A4F"/>
    <w:rsid w:val="00897D1A"/>
    <w:rsid w:val="008A4BFC"/>
    <w:rsid w:val="008B4968"/>
    <w:rsid w:val="008C09C9"/>
    <w:rsid w:val="008D2AC0"/>
    <w:rsid w:val="008D4311"/>
    <w:rsid w:val="008D60FA"/>
    <w:rsid w:val="008E0E8C"/>
    <w:rsid w:val="008E201F"/>
    <w:rsid w:val="008F0A85"/>
    <w:rsid w:val="008F43A8"/>
    <w:rsid w:val="008F493D"/>
    <w:rsid w:val="008F542A"/>
    <w:rsid w:val="008F547F"/>
    <w:rsid w:val="009001EE"/>
    <w:rsid w:val="0090437E"/>
    <w:rsid w:val="009071B6"/>
    <w:rsid w:val="00910560"/>
    <w:rsid w:val="00916D21"/>
    <w:rsid w:val="009232A8"/>
    <w:rsid w:val="009254CA"/>
    <w:rsid w:val="0092616D"/>
    <w:rsid w:val="00930877"/>
    <w:rsid w:val="00930D7F"/>
    <w:rsid w:val="00932186"/>
    <w:rsid w:val="00932975"/>
    <w:rsid w:val="00940278"/>
    <w:rsid w:val="009544A4"/>
    <w:rsid w:val="00956F3F"/>
    <w:rsid w:val="009572B6"/>
    <w:rsid w:val="00964943"/>
    <w:rsid w:val="00971345"/>
    <w:rsid w:val="00975141"/>
    <w:rsid w:val="00984018"/>
    <w:rsid w:val="00992BC9"/>
    <w:rsid w:val="009B3116"/>
    <w:rsid w:val="009B405E"/>
    <w:rsid w:val="009B6E38"/>
    <w:rsid w:val="009C2F53"/>
    <w:rsid w:val="009D1AE1"/>
    <w:rsid w:val="009D203A"/>
    <w:rsid w:val="009D3B12"/>
    <w:rsid w:val="009D5C2C"/>
    <w:rsid w:val="009E51B1"/>
    <w:rsid w:val="009F2B85"/>
    <w:rsid w:val="009F57DD"/>
    <w:rsid w:val="009F5FFB"/>
    <w:rsid w:val="009F6BFB"/>
    <w:rsid w:val="009F7B7F"/>
    <w:rsid w:val="00A10144"/>
    <w:rsid w:val="00A14D1D"/>
    <w:rsid w:val="00A16D08"/>
    <w:rsid w:val="00A31120"/>
    <w:rsid w:val="00A36114"/>
    <w:rsid w:val="00A40FC0"/>
    <w:rsid w:val="00A425A2"/>
    <w:rsid w:val="00A436B5"/>
    <w:rsid w:val="00A55F89"/>
    <w:rsid w:val="00A64070"/>
    <w:rsid w:val="00A6463D"/>
    <w:rsid w:val="00A76C48"/>
    <w:rsid w:val="00A7737A"/>
    <w:rsid w:val="00A82A04"/>
    <w:rsid w:val="00A866A7"/>
    <w:rsid w:val="00A872FF"/>
    <w:rsid w:val="00AA5D9F"/>
    <w:rsid w:val="00AC6EF6"/>
    <w:rsid w:val="00AC7EB5"/>
    <w:rsid w:val="00AD1AD0"/>
    <w:rsid w:val="00AD4CC5"/>
    <w:rsid w:val="00AD4FB3"/>
    <w:rsid w:val="00AE2C8E"/>
    <w:rsid w:val="00AF1B4D"/>
    <w:rsid w:val="00AF6322"/>
    <w:rsid w:val="00B23653"/>
    <w:rsid w:val="00B33B32"/>
    <w:rsid w:val="00B35682"/>
    <w:rsid w:val="00B36B9D"/>
    <w:rsid w:val="00B37141"/>
    <w:rsid w:val="00B51820"/>
    <w:rsid w:val="00B72185"/>
    <w:rsid w:val="00B748D9"/>
    <w:rsid w:val="00B80819"/>
    <w:rsid w:val="00B81286"/>
    <w:rsid w:val="00B83A5C"/>
    <w:rsid w:val="00B86AF1"/>
    <w:rsid w:val="00B92182"/>
    <w:rsid w:val="00B9372C"/>
    <w:rsid w:val="00B977D0"/>
    <w:rsid w:val="00BA6365"/>
    <w:rsid w:val="00BB302B"/>
    <w:rsid w:val="00BD6AE2"/>
    <w:rsid w:val="00BD6DE9"/>
    <w:rsid w:val="00BE2703"/>
    <w:rsid w:val="00BE39A0"/>
    <w:rsid w:val="00BF0266"/>
    <w:rsid w:val="00BF1BA4"/>
    <w:rsid w:val="00C0574F"/>
    <w:rsid w:val="00C06A04"/>
    <w:rsid w:val="00C06DC9"/>
    <w:rsid w:val="00C10D34"/>
    <w:rsid w:val="00C134F2"/>
    <w:rsid w:val="00C17946"/>
    <w:rsid w:val="00C2036D"/>
    <w:rsid w:val="00C2178A"/>
    <w:rsid w:val="00C27160"/>
    <w:rsid w:val="00C511A6"/>
    <w:rsid w:val="00C51388"/>
    <w:rsid w:val="00C60ADB"/>
    <w:rsid w:val="00C63A51"/>
    <w:rsid w:val="00C6411F"/>
    <w:rsid w:val="00C763E2"/>
    <w:rsid w:val="00CA12A0"/>
    <w:rsid w:val="00CA29AB"/>
    <w:rsid w:val="00CB1D60"/>
    <w:rsid w:val="00CC4287"/>
    <w:rsid w:val="00CD2CA3"/>
    <w:rsid w:val="00CE0FE7"/>
    <w:rsid w:val="00CE149D"/>
    <w:rsid w:val="00CE1890"/>
    <w:rsid w:val="00CF3692"/>
    <w:rsid w:val="00CF70DD"/>
    <w:rsid w:val="00D03B40"/>
    <w:rsid w:val="00D108E5"/>
    <w:rsid w:val="00D1661C"/>
    <w:rsid w:val="00D43D6D"/>
    <w:rsid w:val="00D454DC"/>
    <w:rsid w:val="00D46065"/>
    <w:rsid w:val="00D56584"/>
    <w:rsid w:val="00D62663"/>
    <w:rsid w:val="00D65C10"/>
    <w:rsid w:val="00D71C7D"/>
    <w:rsid w:val="00D72FCA"/>
    <w:rsid w:val="00D75156"/>
    <w:rsid w:val="00D83E65"/>
    <w:rsid w:val="00D86294"/>
    <w:rsid w:val="00D95433"/>
    <w:rsid w:val="00D9554E"/>
    <w:rsid w:val="00DA3247"/>
    <w:rsid w:val="00DA7D4E"/>
    <w:rsid w:val="00DB0EAD"/>
    <w:rsid w:val="00DB33B8"/>
    <w:rsid w:val="00DB4688"/>
    <w:rsid w:val="00DB5F6A"/>
    <w:rsid w:val="00DC655F"/>
    <w:rsid w:val="00DD10E3"/>
    <w:rsid w:val="00DD39A8"/>
    <w:rsid w:val="00DE2305"/>
    <w:rsid w:val="00DE3E5A"/>
    <w:rsid w:val="00DE5AA2"/>
    <w:rsid w:val="00DF31F2"/>
    <w:rsid w:val="00E0432C"/>
    <w:rsid w:val="00E05311"/>
    <w:rsid w:val="00E10923"/>
    <w:rsid w:val="00E25B90"/>
    <w:rsid w:val="00E31C73"/>
    <w:rsid w:val="00E3414D"/>
    <w:rsid w:val="00E52A14"/>
    <w:rsid w:val="00E538E2"/>
    <w:rsid w:val="00E61DA6"/>
    <w:rsid w:val="00E623FB"/>
    <w:rsid w:val="00E62772"/>
    <w:rsid w:val="00E72E5F"/>
    <w:rsid w:val="00E72F1A"/>
    <w:rsid w:val="00E76CD1"/>
    <w:rsid w:val="00E83744"/>
    <w:rsid w:val="00E84837"/>
    <w:rsid w:val="00E96C3A"/>
    <w:rsid w:val="00E9702C"/>
    <w:rsid w:val="00EB1DFA"/>
    <w:rsid w:val="00EB3CD5"/>
    <w:rsid w:val="00EB54F5"/>
    <w:rsid w:val="00EC2BF2"/>
    <w:rsid w:val="00EC446B"/>
    <w:rsid w:val="00ED0823"/>
    <w:rsid w:val="00ED3CBE"/>
    <w:rsid w:val="00ED592A"/>
    <w:rsid w:val="00EE1CD2"/>
    <w:rsid w:val="00EE72F0"/>
    <w:rsid w:val="00EF09E9"/>
    <w:rsid w:val="00EF409A"/>
    <w:rsid w:val="00EF43A1"/>
    <w:rsid w:val="00F00632"/>
    <w:rsid w:val="00F05D6D"/>
    <w:rsid w:val="00F07614"/>
    <w:rsid w:val="00F1340A"/>
    <w:rsid w:val="00F2347D"/>
    <w:rsid w:val="00F23F59"/>
    <w:rsid w:val="00F25A66"/>
    <w:rsid w:val="00F303F4"/>
    <w:rsid w:val="00F34149"/>
    <w:rsid w:val="00F35282"/>
    <w:rsid w:val="00F41504"/>
    <w:rsid w:val="00F426F4"/>
    <w:rsid w:val="00F55E33"/>
    <w:rsid w:val="00F650D2"/>
    <w:rsid w:val="00F65B82"/>
    <w:rsid w:val="00F65D80"/>
    <w:rsid w:val="00F74DAB"/>
    <w:rsid w:val="00F77572"/>
    <w:rsid w:val="00F800E4"/>
    <w:rsid w:val="00F827DA"/>
    <w:rsid w:val="00F9142C"/>
    <w:rsid w:val="00F922EE"/>
    <w:rsid w:val="00F967B9"/>
    <w:rsid w:val="00F96D38"/>
    <w:rsid w:val="00FA1344"/>
    <w:rsid w:val="00FA159E"/>
    <w:rsid w:val="00FA1B18"/>
    <w:rsid w:val="00FA74B1"/>
    <w:rsid w:val="00FB27AB"/>
    <w:rsid w:val="00FB28C8"/>
    <w:rsid w:val="00FB626D"/>
    <w:rsid w:val="00FC2005"/>
    <w:rsid w:val="00FC615C"/>
    <w:rsid w:val="00FC62BD"/>
    <w:rsid w:val="00FD13FD"/>
    <w:rsid w:val="00FD21AB"/>
    <w:rsid w:val="00FD416C"/>
    <w:rsid w:val="00FE5782"/>
    <w:rsid w:val="00FE729C"/>
    <w:rsid w:val="00FF41B2"/>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238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heading 3" w:qFormat="1"/>
    <w:lsdException w:name="Table Grid" w:uiPriority="59"/>
    <w:lsdException w:name="List Paragraph" w:uiPriority="34" w:qFormat="1"/>
  </w:latentStyles>
  <w:style w:type="paragraph" w:default="1" w:styleId="Normal">
    <w:name w:val="Normal"/>
    <w:qFormat/>
    <w:rsid w:val="00AE2C8E"/>
    <w:rPr>
      <w:sz w:val="24"/>
    </w:rPr>
  </w:style>
  <w:style w:type="paragraph" w:styleId="Titre1">
    <w:name w:val="heading 1"/>
    <w:basedOn w:val="Normal"/>
    <w:next w:val="Normal"/>
    <w:qFormat/>
    <w:rsid w:val="00AE2C8E"/>
    <w:pPr>
      <w:keepNext/>
      <w:widowControl w:val="0"/>
      <w:ind w:right="-567" w:firstLine="2880"/>
      <w:jc w:val="both"/>
      <w:outlineLvl w:val="0"/>
    </w:pPr>
    <w:rPr>
      <w:rFonts w:ascii="Comic Sans MS" w:eastAsia="Times New Roman" w:hAnsi="Comic Sans MS"/>
      <w:b/>
    </w:rPr>
  </w:style>
  <w:style w:type="paragraph" w:styleId="Titre2">
    <w:name w:val="heading 2"/>
    <w:basedOn w:val="Normal"/>
    <w:next w:val="Normal"/>
    <w:qFormat/>
    <w:rsid w:val="00AE2C8E"/>
    <w:pPr>
      <w:keepNext/>
      <w:widowControl w:val="0"/>
      <w:pBdr>
        <w:top w:val="dashDotStroked" w:sz="24" w:space="2" w:color="auto"/>
        <w:left w:val="dashDotStroked" w:sz="24" w:space="18" w:color="auto"/>
        <w:bottom w:val="dashDotStroked" w:sz="24" w:space="1" w:color="auto"/>
        <w:right w:val="dashDotStroked" w:sz="24" w:space="11" w:color="auto"/>
      </w:pBdr>
      <w:autoSpaceDE w:val="0"/>
      <w:autoSpaceDN w:val="0"/>
      <w:adjustRightInd w:val="0"/>
      <w:spacing w:line="360" w:lineRule="auto"/>
      <w:ind w:left="-284" w:right="-709"/>
      <w:jc w:val="center"/>
      <w:outlineLvl w:val="1"/>
    </w:pPr>
    <w:rPr>
      <w:rFonts w:ascii="Humanst521 BT" w:eastAsia="ＭＳ Ｐゴシック" w:hAnsi="Humanst521 BT"/>
      <w:b/>
      <w:color w:val="000000"/>
      <w:u w:val="single"/>
    </w:rPr>
  </w:style>
  <w:style w:type="paragraph" w:styleId="Titre3">
    <w:name w:val="heading 3"/>
    <w:basedOn w:val="Normal"/>
    <w:next w:val="Normal"/>
    <w:link w:val="Titre3Car"/>
    <w:qFormat/>
    <w:rsid w:val="00AE2C8E"/>
    <w:pPr>
      <w:keepNext/>
      <w:widowControl w:val="0"/>
      <w:ind w:right="567"/>
      <w:outlineLvl w:val="2"/>
    </w:pPr>
    <w:rPr>
      <w:rFonts w:ascii="Comic Sans MS" w:eastAsia="Times New Roman"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C8E"/>
    <w:pPr>
      <w:spacing w:after="120"/>
    </w:pPr>
    <w:rPr>
      <w:rFonts w:ascii="Times New Roman" w:eastAsia="Times New Roman" w:hAnsi="Times New Roman"/>
      <w:sz w:val="20"/>
    </w:rPr>
  </w:style>
  <w:style w:type="character" w:customStyle="1" w:styleId="Titre3Car">
    <w:name w:val="Titre 3 Car"/>
    <w:basedOn w:val="Policepardfaut"/>
    <w:link w:val="Titre3"/>
    <w:rsid w:val="00BC2264"/>
    <w:rPr>
      <w:rFonts w:ascii="Comic Sans MS" w:eastAsia="Times New Roman" w:hAnsi="Comic Sans MS"/>
      <w:b/>
      <w:sz w:val="24"/>
    </w:rPr>
  </w:style>
  <w:style w:type="character" w:customStyle="1" w:styleId="CorpsdetexteCar">
    <w:name w:val="Corps de texte Car"/>
    <w:basedOn w:val="Policepardfaut"/>
    <w:link w:val="Corpsdetexte"/>
    <w:rsid w:val="00BC2264"/>
    <w:rPr>
      <w:rFonts w:ascii="Times New Roman" w:eastAsia="Times New Roman" w:hAnsi="Times New Roman"/>
    </w:rPr>
  </w:style>
  <w:style w:type="character" w:styleId="Lienhypertexte">
    <w:name w:val="Hyperlink"/>
    <w:basedOn w:val="Policepardfaut"/>
    <w:uiPriority w:val="99"/>
    <w:unhideWhenUsed/>
    <w:rsid w:val="007743CD"/>
    <w:rPr>
      <w:color w:val="0000FF"/>
      <w:u w:val="single"/>
    </w:rPr>
  </w:style>
  <w:style w:type="character" w:styleId="Lienhypertextesuivi">
    <w:name w:val="FollowedHyperlink"/>
    <w:basedOn w:val="Policepardfaut"/>
    <w:rsid w:val="00D44D4C"/>
    <w:rPr>
      <w:color w:val="800080"/>
      <w:u w:val="single"/>
    </w:rPr>
  </w:style>
  <w:style w:type="paragraph" w:styleId="Textedebulles">
    <w:name w:val="Balloon Text"/>
    <w:basedOn w:val="Normal"/>
    <w:link w:val="TextedebullesCar"/>
    <w:rsid w:val="000B05B4"/>
    <w:rPr>
      <w:rFonts w:ascii="Lucida Grande" w:hAnsi="Lucida Grande" w:cs="Lucida Grande"/>
      <w:sz w:val="18"/>
      <w:szCs w:val="18"/>
    </w:rPr>
  </w:style>
  <w:style w:type="character" w:customStyle="1" w:styleId="TextedebullesCar">
    <w:name w:val="Texte de bulles Car"/>
    <w:basedOn w:val="Policepardfaut"/>
    <w:link w:val="Textedebulles"/>
    <w:rsid w:val="000B05B4"/>
    <w:rPr>
      <w:rFonts w:ascii="Lucida Grande" w:hAnsi="Lucida Grande" w:cs="Lucida Grande"/>
      <w:sz w:val="18"/>
      <w:szCs w:val="18"/>
    </w:rPr>
  </w:style>
  <w:style w:type="paragraph" w:styleId="Paragraphedeliste">
    <w:name w:val="List Paragraph"/>
    <w:basedOn w:val="Normal"/>
    <w:uiPriority w:val="34"/>
    <w:qFormat/>
    <w:rsid w:val="0019309B"/>
    <w:pPr>
      <w:ind w:left="720"/>
      <w:contextualSpacing/>
    </w:pPr>
  </w:style>
  <w:style w:type="paragraph" w:customStyle="1" w:styleId="soustitre">
    <w:name w:val="soustitre"/>
    <w:basedOn w:val="Normal"/>
    <w:rsid w:val="00D46065"/>
    <w:pPr>
      <w:spacing w:before="100" w:beforeAutospacing="1" w:after="100" w:afterAutospacing="1"/>
    </w:pPr>
    <w:rPr>
      <w:rFonts w:ascii="Times New Roman" w:eastAsia="Times New Roman" w:hAnsi="Times New Roman"/>
      <w:szCs w:val="24"/>
    </w:rPr>
  </w:style>
  <w:style w:type="table" w:styleId="Grille">
    <w:name w:val="Table Grid"/>
    <w:basedOn w:val="TableauNormal"/>
    <w:uiPriority w:val="59"/>
    <w:rsid w:val="00523E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heading 3" w:qFormat="1"/>
    <w:lsdException w:name="Table Grid" w:uiPriority="59"/>
    <w:lsdException w:name="List Paragraph" w:uiPriority="34" w:qFormat="1"/>
  </w:latentStyles>
  <w:style w:type="paragraph" w:default="1" w:styleId="Normal">
    <w:name w:val="Normal"/>
    <w:qFormat/>
    <w:rsid w:val="00AE2C8E"/>
    <w:rPr>
      <w:sz w:val="24"/>
    </w:rPr>
  </w:style>
  <w:style w:type="paragraph" w:styleId="Titre1">
    <w:name w:val="heading 1"/>
    <w:basedOn w:val="Normal"/>
    <w:next w:val="Normal"/>
    <w:qFormat/>
    <w:rsid w:val="00AE2C8E"/>
    <w:pPr>
      <w:keepNext/>
      <w:widowControl w:val="0"/>
      <w:ind w:right="-567" w:firstLine="2880"/>
      <w:jc w:val="both"/>
      <w:outlineLvl w:val="0"/>
    </w:pPr>
    <w:rPr>
      <w:rFonts w:ascii="Comic Sans MS" w:eastAsia="Times New Roman" w:hAnsi="Comic Sans MS"/>
      <w:b/>
    </w:rPr>
  </w:style>
  <w:style w:type="paragraph" w:styleId="Titre2">
    <w:name w:val="heading 2"/>
    <w:basedOn w:val="Normal"/>
    <w:next w:val="Normal"/>
    <w:qFormat/>
    <w:rsid w:val="00AE2C8E"/>
    <w:pPr>
      <w:keepNext/>
      <w:widowControl w:val="0"/>
      <w:pBdr>
        <w:top w:val="dashDotStroked" w:sz="24" w:space="2" w:color="auto"/>
        <w:left w:val="dashDotStroked" w:sz="24" w:space="18" w:color="auto"/>
        <w:bottom w:val="dashDotStroked" w:sz="24" w:space="1" w:color="auto"/>
        <w:right w:val="dashDotStroked" w:sz="24" w:space="11" w:color="auto"/>
      </w:pBdr>
      <w:autoSpaceDE w:val="0"/>
      <w:autoSpaceDN w:val="0"/>
      <w:adjustRightInd w:val="0"/>
      <w:spacing w:line="360" w:lineRule="auto"/>
      <w:ind w:left="-284" w:right="-709"/>
      <w:jc w:val="center"/>
      <w:outlineLvl w:val="1"/>
    </w:pPr>
    <w:rPr>
      <w:rFonts w:ascii="Humanst521 BT" w:eastAsia="ＭＳ Ｐゴシック" w:hAnsi="Humanst521 BT"/>
      <w:b/>
      <w:color w:val="000000"/>
      <w:u w:val="single"/>
    </w:rPr>
  </w:style>
  <w:style w:type="paragraph" w:styleId="Titre3">
    <w:name w:val="heading 3"/>
    <w:basedOn w:val="Normal"/>
    <w:next w:val="Normal"/>
    <w:link w:val="Titre3Car"/>
    <w:qFormat/>
    <w:rsid w:val="00AE2C8E"/>
    <w:pPr>
      <w:keepNext/>
      <w:widowControl w:val="0"/>
      <w:ind w:right="567"/>
      <w:outlineLvl w:val="2"/>
    </w:pPr>
    <w:rPr>
      <w:rFonts w:ascii="Comic Sans MS" w:eastAsia="Times New Roman"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C8E"/>
    <w:pPr>
      <w:spacing w:after="120"/>
    </w:pPr>
    <w:rPr>
      <w:rFonts w:ascii="Times New Roman" w:eastAsia="Times New Roman" w:hAnsi="Times New Roman"/>
      <w:sz w:val="20"/>
    </w:rPr>
  </w:style>
  <w:style w:type="character" w:customStyle="1" w:styleId="Titre3Car">
    <w:name w:val="Titre 3 Car"/>
    <w:basedOn w:val="Policepardfaut"/>
    <w:link w:val="Titre3"/>
    <w:rsid w:val="00BC2264"/>
    <w:rPr>
      <w:rFonts w:ascii="Comic Sans MS" w:eastAsia="Times New Roman" w:hAnsi="Comic Sans MS"/>
      <w:b/>
      <w:sz w:val="24"/>
    </w:rPr>
  </w:style>
  <w:style w:type="character" w:customStyle="1" w:styleId="CorpsdetexteCar">
    <w:name w:val="Corps de texte Car"/>
    <w:basedOn w:val="Policepardfaut"/>
    <w:link w:val="Corpsdetexte"/>
    <w:rsid w:val="00BC2264"/>
    <w:rPr>
      <w:rFonts w:ascii="Times New Roman" w:eastAsia="Times New Roman" w:hAnsi="Times New Roman"/>
    </w:rPr>
  </w:style>
  <w:style w:type="character" w:styleId="Lienhypertexte">
    <w:name w:val="Hyperlink"/>
    <w:basedOn w:val="Policepardfaut"/>
    <w:uiPriority w:val="99"/>
    <w:unhideWhenUsed/>
    <w:rsid w:val="007743CD"/>
    <w:rPr>
      <w:color w:val="0000FF"/>
      <w:u w:val="single"/>
    </w:rPr>
  </w:style>
  <w:style w:type="character" w:styleId="Lienhypertextesuivi">
    <w:name w:val="FollowedHyperlink"/>
    <w:basedOn w:val="Policepardfaut"/>
    <w:rsid w:val="00D44D4C"/>
    <w:rPr>
      <w:color w:val="800080"/>
      <w:u w:val="single"/>
    </w:rPr>
  </w:style>
  <w:style w:type="paragraph" w:styleId="Textedebulles">
    <w:name w:val="Balloon Text"/>
    <w:basedOn w:val="Normal"/>
    <w:link w:val="TextedebullesCar"/>
    <w:rsid w:val="000B05B4"/>
    <w:rPr>
      <w:rFonts w:ascii="Lucida Grande" w:hAnsi="Lucida Grande" w:cs="Lucida Grande"/>
      <w:sz w:val="18"/>
      <w:szCs w:val="18"/>
    </w:rPr>
  </w:style>
  <w:style w:type="character" w:customStyle="1" w:styleId="TextedebullesCar">
    <w:name w:val="Texte de bulles Car"/>
    <w:basedOn w:val="Policepardfaut"/>
    <w:link w:val="Textedebulles"/>
    <w:rsid w:val="000B05B4"/>
    <w:rPr>
      <w:rFonts w:ascii="Lucida Grande" w:hAnsi="Lucida Grande" w:cs="Lucida Grande"/>
      <w:sz w:val="18"/>
      <w:szCs w:val="18"/>
    </w:rPr>
  </w:style>
  <w:style w:type="paragraph" w:styleId="Paragraphedeliste">
    <w:name w:val="List Paragraph"/>
    <w:basedOn w:val="Normal"/>
    <w:uiPriority w:val="34"/>
    <w:qFormat/>
    <w:rsid w:val="0019309B"/>
    <w:pPr>
      <w:ind w:left="720"/>
      <w:contextualSpacing/>
    </w:pPr>
  </w:style>
  <w:style w:type="paragraph" w:customStyle="1" w:styleId="soustitre">
    <w:name w:val="soustitre"/>
    <w:basedOn w:val="Normal"/>
    <w:rsid w:val="00D46065"/>
    <w:pPr>
      <w:spacing w:before="100" w:beforeAutospacing="1" w:after="100" w:afterAutospacing="1"/>
    </w:pPr>
    <w:rPr>
      <w:rFonts w:ascii="Times New Roman" w:eastAsia="Times New Roman" w:hAnsi="Times New Roman"/>
      <w:szCs w:val="24"/>
    </w:rPr>
  </w:style>
  <w:style w:type="table" w:styleId="Grille">
    <w:name w:val="Table Grid"/>
    <w:basedOn w:val="TableauNormal"/>
    <w:uiPriority w:val="59"/>
    <w:rsid w:val="00523E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clic2.sante-nature-innovation.fr/t/EQ/AAeNvA/AAfMDQ/ACMrDQ/AAEbbA/AAZ8TQ/AQ/FKB8" TargetMode="External"/><Relationship Id="rId8" Type="http://schemas.openxmlformats.org/officeDocument/2006/relationships/hyperlink" Target="http://clic2.sante-nature-innovation.fr/t/EQ/AAeNvA/AAfMDQ/ACMrDQ/AAEbbA/AAZ8Tg/AQ/dAtU" TargetMode="External"/><Relationship Id="rId9" Type="http://schemas.openxmlformats.org/officeDocument/2006/relationships/hyperlink" Target="http://dr-rueff.com" TargetMode="External"/><Relationship Id="rId10" Type="http://schemas.openxmlformats.org/officeDocument/2006/relationships/hyperlink" Target="https://www.lettre-docteur-rueff.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E023-E874-C140-81CA-E13D1B07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1796</Words>
  <Characters>9883</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GROUPE  INFO-SANTÉ</vt:lpstr>
    </vt:vector>
  </TitlesOfParts>
  <Company>Université de Genève</Company>
  <LinksUpToDate>false</LinksUpToDate>
  <CharactersWithSpaces>11656</CharactersWithSpaces>
  <SharedDoc>false</SharedDoc>
  <HLinks>
    <vt:vector size="6" baseType="variant">
      <vt:variant>
        <vt:i4>2228346</vt:i4>
      </vt:variant>
      <vt:variant>
        <vt:i4>3</vt:i4>
      </vt:variant>
      <vt:variant>
        <vt:i4>0</vt:i4>
      </vt:variant>
      <vt:variant>
        <vt:i4>5</vt:i4>
      </vt:variant>
      <vt:variant>
        <vt:lpwstr>http://www.congrestherapiequantique.com/programme_congres_2011.pdf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INFO-SANTÉ</dc:title>
  <dc:subject/>
  <dc:creator>Gallay Alain</dc:creator>
  <cp:keywords/>
  <cp:lastModifiedBy>Edith</cp:lastModifiedBy>
  <cp:revision>2</cp:revision>
  <cp:lastPrinted>2018-02-22T10:08:00Z</cp:lastPrinted>
  <dcterms:created xsi:type="dcterms:W3CDTF">2018-03-15T10:43:00Z</dcterms:created>
  <dcterms:modified xsi:type="dcterms:W3CDTF">2018-03-15T10:43:00Z</dcterms:modified>
</cp:coreProperties>
</file>